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C3CBA1">
      <w:pPr>
        <w:numPr>
          <w:ilvl w:val="0"/>
          <w:numId w:val="0"/>
        </w:numPr>
        <w:ind w:leftChars="0"/>
        <w:jc w:val="center"/>
        <w:outlineLvl w:val="9"/>
        <w:rPr>
          <w:rFonts w:hint="default" w:ascii="方正小标宋_GBK" w:hAnsi="方正小标宋_GBK" w:eastAsia="方正小标宋_GBK" w:cs="方正小标宋_GBK"/>
          <w:sz w:val="36"/>
          <w:szCs w:val="36"/>
          <w:lang w:val="en-US" w:eastAsia="zh-CN"/>
        </w:rPr>
      </w:pPr>
      <w:bookmarkStart w:id="0" w:name="_Hlk184307510"/>
      <w:bookmarkEnd w:id="0"/>
      <w:r>
        <w:rPr>
          <w:rFonts w:hint="eastAsia" w:ascii="方正小标宋_GBK" w:hAnsi="方正小标宋_GBK" w:eastAsia="方正小标宋_GBK" w:cs="方正小标宋_GBK"/>
          <w:sz w:val="36"/>
          <w:szCs w:val="36"/>
          <w:lang w:val="en-US" w:eastAsia="zh-CN"/>
        </w:rPr>
        <w:t>重庆市科研项目网上申报操作流程图解 - 单位</w:t>
      </w:r>
    </w:p>
    <w:p w14:paraId="3E67BFEC">
      <w:pPr>
        <w:pStyle w:val="2"/>
        <w:ind w:left="432" w:hanging="432"/>
        <w:rPr>
          <w:rFonts w:hint="eastAsia" w:ascii="方正黑体_GBK" w:hAnsi="方正黑体_GBK" w:eastAsia="方正黑体_GBK" w:cs="方正黑体_GBK"/>
          <w:sz w:val="32"/>
          <w:szCs w:val="32"/>
        </w:rPr>
      </w:pPr>
      <w:bookmarkStart w:id="1" w:name="_Toc422"/>
      <w:bookmarkStart w:id="2" w:name="_Toc185514252"/>
      <w:bookmarkStart w:id="3" w:name="_Toc173316525"/>
      <w:r>
        <w:rPr>
          <w:rFonts w:hint="eastAsia" w:ascii="方正黑体_GBK" w:hAnsi="方正黑体_GBK" w:eastAsia="方正黑体_GBK" w:cs="方正黑体_GBK"/>
          <w:sz w:val="32"/>
          <w:szCs w:val="32"/>
        </w:rPr>
        <w:t>系统登录</w:t>
      </w:r>
      <w:bookmarkEnd w:id="1"/>
      <w:bookmarkEnd w:id="2"/>
      <w:bookmarkEnd w:id="3"/>
    </w:p>
    <w:p w14:paraId="5A86C2B5">
      <w:pPr>
        <w:spacing w:before="79" w:line="360" w:lineRule="auto"/>
        <w:ind w:left="11" w:right="17" w:firstLine="460" w:firstLineChars="200"/>
        <w:rPr>
          <w:rFonts w:hint="eastAsia" w:ascii="方正仿宋_GBK" w:hAnsi="方正仿宋_GBK" w:eastAsia="方正仿宋_GBK" w:cs="方正仿宋_GBK"/>
          <w:spacing w:val="-5"/>
          <w:sz w:val="24"/>
        </w:rPr>
      </w:pPr>
      <w:bookmarkStart w:id="4" w:name="OLE_LINK2"/>
      <w:r>
        <w:rPr>
          <w:rFonts w:hint="eastAsia" w:ascii="方正仿宋_GBK" w:hAnsi="方正仿宋_GBK" w:eastAsia="方正仿宋_GBK" w:cs="方正仿宋_GBK"/>
          <w:spacing w:val="-5"/>
          <w:sz w:val="24"/>
          <w:lang w:val="en-US" w:eastAsia="zh-CN"/>
        </w:rPr>
        <w:t>浏览器搜索“渝快办”，进入后点击右上角“登录”（没有渝快办账号需要先完成注册）。法人单位点击【法人用户】进行登录，法人单位授权人和二级单位管理人员点击【个人用户】进行登录。</w:t>
      </w:r>
      <w:r>
        <w:rPr>
          <w:rFonts w:hint="eastAsia" w:ascii="方正仿宋_GBK" w:hAnsi="方正仿宋_GBK" w:eastAsia="方正仿宋_GBK" w:cs="方正仿宋_GBK"/>
          <w:spacing w:val="-5"/>
          <w:sz w:val="24"/>
        </w:rPr>
        <w:t>如下图所示：</w:t>
      </w:r>
    </w:p>
    <w:p w14:paraId="426B03DA">
      <w:pPr>
        <w:spacing w:before="79" w:line="360" w:lineRule="auto"/>
        <w:ind w:left="11" w:right="17" w:firstLine="420" w:firstLineChars="200"/>
        <w:rPr>
          <w:rFonts w:hint="eastAsia" w:ascii="方正仿宋_GBK" w:hAnsi="方正仿宋_GBK" w:eastAsia="方正仿宋_GBK" w:cs="方正仿宋_GBK"/>
          <w:spacing w:val="-5"/>
          <w:sz w:val="24"/>
        </w:rPr>
      </w:pPr>
      <w:r>
        <w:drawing>
          <wp:inline distT="0" distB="0" distL="114300" distR="114300">
            <wp:extent cx="5266690" cy="2496185"/>
            <wp:effectExtent l="0" t="0" r="6350" b="317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5"/>
                    <a:stretch>
                      <a:fillRect/>
                    </a:stretch>
                  </pic:blipFill>
                  <pic:spPr>
                    <a:xfrm>
                      <a:off x="0" y="0"/>
                      <a:ext cx="5266690" cy="2496185"/>
                    </a:xfrm>
                    <a:prstGeom prst="rect">
                      <a:avLst/>
                    </a:prstGeom>
                    <a:noFill/>
                    <a:ln>
                      <a:noFill/>
                    </a:ln>
                  </pic:spPr>
                </pic:pic>
              </a:graphicData>
            </a:graphic>
          </wp:inline>
        </w:drawing>
      </w:r>
    </w:p>
    <w:p w14:paraId="099FBAB7">
      <w:pPr>
        <w:spacing w:before="79" w:line="360" w:lineRule="auto"/>
        <w:ind w:left="11" w:right="17" w:firstLine="420" w:firstLineChars="200"/>
        <w:rPr>
          <w:rFonts w:ascii="Times New Roman" w:hAnsi="Times New Roman"/>
        </w:rPr>
      </w:pPr>
      <w:r>
        <w:drawing>
          <wp:inline distT="0" distB="0" distL="114300" distR="114300">
            <wp:extent cx="5266690" cy="2496185"/>
            <wp:effectExtent l="0" t="0" r="6350" b="317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6"/>
                    <a:stretch>
                      <a:fillRect/>
                    </a:stretch>
                  </pic:blipFill>
                  <pic:spPr>
                    <a:xfrm>
                      <a:off x="0" y="0"/>
                      <a:ext cx="5266690" cy="2496185"/>
                    </a:xfrm>
                    <a:prstGeom prst="rect">
                      <a:avLst/>
                    </a:prstGeom>
                    <a:noFill/>
                    <a:ln>
                      <a:noFill/>
                    </a:ln>
                  </pic:spPr>
                </pic:pic>
              </a:graphicData>
            </a:graphic>
          </wp:inline>
        </w:drawing>
      </w:r>
    </w:p>
    <w:p w14:paraId="5FAF0F5E">
      <w:pPr>
        <w:spacing w:before="79" w:line="360" w:lineRule="auto"/>
        <w:ind w:left="11" w:right="17" w:firstLine="460" w:firstLineChars="200"/>
        <w:rPr>
          <w:rFonts w:hint="default"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方式一：点击“特色专栏”→选择“科创服务”→点击“智汇攻关”即可进入“智汇攻关”应用。如下图所示：</w:t>
      </w:r>
    </w:p>
    <w:p w14:paraId="31CB28B3">
      <w:pPr>
        <w:spacing w:before="79" w:line="360" w:lineRule="auto"/>
        <w:ind w:right="17"/>
        <w:rPr>
          <w:rFonts w:hint="default" w:ascii="Times New Roman" w:hAnsi="Times New Roman"/>
          <w:lang w:val="en-US" w:eastAsia="zh-CN"/>
        </w:rPr>
      </w:pPr>
      <w:r>
        <w:drawing>
          <wp:inline distT="0" distB="0" distL="114300" distR="114300">
            <wp:extent cx="5266690" cy="2496185"/>
            <wp:effectExtent l="0" t="0" r="6350" b="317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7"/>
                    <a:stretch>
                      <a:fillRect/>
                    </a:stretch>
                  </pic:blipFill>
                  <pic:spPr>
                    <a:xfrm>
                      <a:off x="0" y="0"/>
                      <a:ext cx="5266690" cy="2496185"/>
                    </a:xfrm>
                    <a:prstGeom prst="rect">
                      <a:avLst/>
                    </a:prstGeom>
                    <a:noFill/>
                    <a:ln>
                      <a:noFill/>
                    </a:ln>
                  </pic:spPr>
                </pic:pic>
              </a:graphicData>
            </a:graphic>
          </wp:inline>
        </w:drawing>
      </w:r>
    </w:p>
    <w:p w14:paraId="0D52A5F1">
      <w:pPr>
        <w:spacing w:before="79" w:line="360" w:lineRule="auto"/>
        <w:ind w:right="17"/>
      </w:pPr>
      <w:r>
        <w:drawing>
          <wp:inline distT="0" distB="0" distL="114300" distR="114300">
            <wp:extent cx="5266690" cy="2496185"/>
            <wp:effectExtent l="0" t="0" r="6350" b="317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8"/>
                    <a:stretch>
                      <a:fillRect/>
                    </a:stretch>
                  </pic:blipFill>
                  <pic:spPr>
                    <a:xfrm>
                      <a:off x="0" y="0"/>
                      <a:ext cx="5266690" cy="2496185"/>
                    </a:xfrm>
                    <a:prstGeom prst="rect">
                      <a:avLst/>
                    </a:prstGeom>
                    <a:noFill/>
                    <a:ln>
                      <a:noFill/>
                    </a:ln>
                  </pic:spPr>
                </pic:pic>
              </a:graphicData>
            </a:graphic>
          </wp:inline>
        </w:drawing>
      </w:r>
    </w:p>
    <w:p w14:paraId="2BFE4A7B">
      <w:pPr>
        <w:spacing w:before="79" w:line="360" w:lineRule="auto"/>
        <w:ind w:left="11" w:right="17" w:firstLine="460" w:firstLineChars="200"/>
        <w:rPr>
          <w:rFonts w:hint="default"/>
          <w:lang w:val="en-US"/>
        </w:rPr>
      </w:pPr>
      <w:r>
        <w:rPr>
          <w:rFonts w:hint="eastAsia" w:ascii="方正仿宋_GBK" w:hAnsi="方正仿宋_GBK" w:eastAsia="方正仿宋_GBK" w:cs="方正仿宋_GBK"/>
          <w:spacing w:val="-5"/>
          <w:sz w:val="24"/>
          <w:lang w:val="en-US" w:eastAsia="zh-CN"/>
        </w:rPr>
        <w:t>方式二：在搜索框输入“智汇攻关”，点击搜索即可。如下图所示：</w:t>
      </w:r>
    </w:p>
    <w:p w14:paraId="4639F159">
      <w:pPr>
        <w:spacing w:before="79" w:line="360" w:lineRule="auto"/>
        <w:ind w:right="17"/>
        <w:rPr>
          <w:rFonts w:hint="eastAsia"/>
        </w:rPr>
      </w:pPr>
      <w:r>
        <w:drawing>
          <wp:inline distT="0" distB="0" distL="114300" distR="114300">
            <wp:extent cx="5266690" cy="2496185"/>
            <wp:effectExtent l="0" t="0" r="635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66690" cy="2496185"/>
                    </a:xfrm>
                    <a:prstGeom prst="rect">
                      <a:avLst/>
                    </a:prstGeom>
                    <a:noFill/>
                    <a:ln>
                      <a:noFill/>
                    </a:ln>
                  </pic:spPr>
                </pic:pic>
              </a:graphicData>
            </a:graphic>
          </wp:inline>
        </w:drawing>
      </w:r>
    </w:p>
    <w:p w14:paraId="4F1C8ED4">
      <w:pPr>
        <w:spacing w:before="79" w:line="360" w:lineRule="auto"/>
        <w:ind w:right="17"/>
        <w:rPr>
          <w:rFonts w:hint="eastAsia"/>
        </w:rPr>
      </w:pPr>
    </w:p>
    <w:p w14:paraId="525732B5">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rPr>
        <w:t>登陆成功后，进入进入“智汇攻关”</w:t>
      </w:r>
      <w:r>
        <w:rPr>
          <w:rFonts w:hint="eastAsia" w:ascii="方正仿宋_GBK" w:hAnsi="方正仿宋_GBK" w:eastAsia="方正仿宋_GBK" w:cs="方正仿宋_GBK"/>
          <w:spacing w:val="-5"/>
          <w:sz w:val="24"/>
          <w:lang w:val="en-US" w:eastAsia="zh-CN"/>
        </w:rPr>
        <w:t>系统门户页面</w:t>
      </w:r>
      <w:r>
        <w:rPr>
          <w:rFonts w:hint="eastAsia" w:ascii="方正仿宋_GBK" w:hAnsi="方正仿宋_GBK" w:eastAsia="方正仿宋_GBK" w:cs="方正仿宋_GBK"/>
          <w:spacing w:val="-5"/>
          <w:sz w:val="24"/>
        </w:rPr>
        <w:t>。</w:t>
      </w:r>
      <w:r>
        <w:rPr>
          <w:rFonts w:hint="eastAsia" w:ascii="方正仿宋_GBK" w:hAnsi="方正仿宋_GBK" w:eastAsia="方正仿宋_GBK" w:cs="方正仿宋_GBK"/>
          <w:spacing w:val="-5"/>
          <w:sz w:val="24"/>
          <w:lang w:val="en-US" w:eastAsia="zh-CN"/>
        </w:rPr>
        <w:t>通过门户首页可以进入“用户中心”和“我的项目”，</w:t>
      </w:r>
      <w:r>
        <w:rPr>
          <w:rFonts w:hint="eastAsia" w:ascii="方正仿宋_GBK" w:hAnsi="方正仿宋_GBK" w:eastAsia="方正仿宋_GBK" w:cs="方正仿宋_GBK"/>
          <w:spacing w:val="-5"/>
          <w:sz w:val="24"/>
        </w:rPr>
        <w:t>如下图所示：</w:t>
      </w:r>
    </w:p>
    <w:bookmarkEnd w:id="4"/>
    <w:p w14:paraId="6E738C43">
      <w:pPr>
        <w:pStyle w:val="11"/>
        <w:rPr>
          <w:rFonts w:ascii="Times New Roman" w:hAnsi="Times New Roman"/>
          <w:spacing w:val="-5"/>
          <w:lang w:eastAsia="zh-CN"/>
        </w:rPr>
      </w:pPr>
      <w:bookmarkStart w:id="5" w:name="_Hlk184396092"/>
      <w:r>
        <w:drawing>
          <wp:inline distT="0" distB="0" distL="114300" distR="114300">
            <wp:extent cx="5266690" cy="2496185"/>
            <wp:effectExtent l="0" t="0" r="6350" b="317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0"/>
                    <a:stretch>
                      <a:fillRect/>
                    </a:stretch>
                  </pic:blipFill>
                  <pic:spPr>
                    <a:xfrm>
                      <a:off x="0" y="0"/>
                      <a:ext cx="5266690" cy="2496185"/>
                    </a:xfrm>
                    <a:prstGeom prst="rect">
                      <a:avLst/>
                    </a:prstGeom>
                    <a:noFill/>
                    <a:ln>
                      <a:noFill/>
                    </a:ln>
                  </pic:spPr>
                </pic:pic>
              </a:graphicData>
            </a:graphic>
          </wp:inline>
        </w:drawing>
      </w:r>
    </w:p>
    <w:bookmarkEnd w:id="5"/>
    <w:p w14:paraId="16B2AE9E">
      <w:pPr>
        <w:pStyle w:val="2"/>
        <w:ind w:left="432" w:hanging="432"/>
        <w:rPr>
          <w:rFonts w:hint="eastAsia" w:ascii="方正黑体_GBK" w:hAnsi="方正黑体_GBK" w:eastAsia="方正黑体_GBK" w:cs="方正黑体_GBK"/>
          <w:sz w:val="32"/>
          <w:szCs w:val="32"/>
        </w:rPr>
      </w:pPr>
      <w:bookmarkStart w:id="6" w:name="_Toc185514253"/>
      <w:r>
        <w:rPr>
          <w:rFonts w:hint="eastAsia" w:ascii="方正黑体_GBK" w:hAnsi="方正黑体_GBK" w:eastAsia="方正黑体_GBK" w:cs="方正黑体_GBK"/>
          <w:sz w:val="32"/>
          <w:szCs w:val="32"/>
        </w:rPr>
        <w:t>用户中心</w:t>
      </w:r>
      <w:bookmarkEnd w:id="6"/>
    </w:p>
    <w:p w14:paraId="09D13F7D">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在</w:t>
      </w:r>
      <w:r>
        <w:rPr>
          <w:rFonts w:hint="eastAsia" w:ascii="方正仿宋_GBK" w:hAnsi="方正仿宋_GBK" w:eastAsia="方正仿宋_GBK" w:cs="方正仿宋_GBK"/>
          <w:sz w:val="24"/>
          <w:szCs w:val="32"/>
        </w:rPr>
        <w:t>“智汇攻关”</w:t>
      </w:r>
      <w:r>
        <w:rPr>
          <w:rFonts w:hint="eastAsia" w:ascii="方正仿宋_GBK" w:hAnsi="方正仿宋_GBK" w:eastAsia="方正仿宋_GBK" w:cs="方正仿宋_GBK"/>
          <w:spacing w:val="-5"/>
          <w:sz w:val="24"/>
        </w:rPr>
        <w:t>系统门户首页，点击【用户中心】图标，进入</w:t>
      </w:r>
      <w:r>
        <w:rPr>
          <w:rFonts w:hint="eastAsia" w:ascii="方正仿宋_GBK" w:hAnsi="方正仿宋_GBK" w:eastAsia="方正仿宋_GBK" w:cs="方正仿宋_GBK"/>
          <w:spacing w:val="-5"/>
          <w:sz w:val="24"/>
          <w:lang w:eastAsia="zh-CN"/>
        </w:rPr>
        <w:t>“</w:t>
      </w:r>
      <w:r>
        <w:rPr>
          <w:rFonts w:hint="eastAsia" w:ascii="方正仿宋_GBK" w:hAnsi="方正仿宋_GBK" w:eastAsia="方正仿宋_GBK" w:cs="方正仿宋_GBK"/>
          <w:spacing w:val="-5"/>
          <w:sz w:val="24"/>
          <w:lang w:val="en-US" w:eastAsia="zh-CN"/>
        </w:rPr>
        <w:t>用户中心”</w:t>
      </w:r>
      <w:r>
        <w:rPr>
          <w:rFonts w:hint="eastAsia" w:ascii="方正仿宋_GBK" w:hAnsi="方正仿宋_GBK" w:eastAsia="方正仿宋_GBK" w:cs="方正仿宋_GBK"/>
          <w:spacing w:val="-5"/>
          <w:sz w:val="24"/>
        </w:rPr>
        <w:t>，如下图所示：</w:t>
      </w:r>
    </w:p>
    <w:p w14:paraId="6B9AE49F">
      <w:pPr>
        <w:spacing w:before="79" w:line="360" w:lineRule="auto"/>
        <w:ind w:left="11" w:right="17"/>
        <w:rPr>
          <w:rFonts w:ascii="Times New Roman" w:hAnsi="Times New Roman" w:eastAsia="宋体" w:cs="宋体"/>
          <w:spacing w:val="-5"/>
          <w:sz w:val="24"/>
        </w:rPr>
      </w:pPr>
      <w:r>
        <w:drawing>
          <wp:inline distT="0" distB="0" distL="114300" distR="114300">
            <wp:extent cx="5266690" cy="2496185"/>
            <wp:effectExtent l="0" t="0" r="6350" b="317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1"/>
                    <a:stretch>
                      <a:fillRect/>
                    </a:stretch>
                  </pic:blipFill>
                  <pic:spPr>
                    <a:xfrm>
                      <a:off x="0" y="0"/>
                      <a:ext cx="5266690" cy="2496185"/>
                    </a:xfrm>
                    <a:prstGeom prst="rect">
                      <a:avLst/>
                    </a:prstGeom>
                    <a:noFill/>
                    <a:ln>
                      <a:noFill/>
                    </a:ln>
                  </pic:spPr>
                </pic:pic>
              </a:graphicData>
            </a:graphic>
          </wp:inline>
        </w:drawing>
      </w:r>
    </w:p>
    <w:p w14:paraId="4318EFC7">
      <w:pPr>
        <w:pStyle w:val="3"/>
        <w:ind w:left="432" w:hanging="432"/>
        <w:outlineLvl w:val="1"/>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单位信息</w:t>
      </w:r>
    </w:p>
    <w:p w14:paraId="68FB6F46">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法人单位在用户中心</w:t>
      </w:r>
      <w:r>
        <w:rPr>
          <w:rFonts w:hint="eastAsia" w:ascii="方正仿宋_GBK" w:hAnsi="方正仿宋_GBK" w:eastAsia="方正仿宋_GBK" w:cs="方正仿宋_GBK"/>
          <w:spacing w:val="-5"/>
          <w:sz w:val="24"/>
        </w:rPr>
        <w:t>维护</w:t>
      </w:r>
      <w:r>
        <w:rPr>
          <w:rFonts w:hint="eastAsia" w:ascii="方正仿宋_GBK" w:hAnsi="方正仿宋_GBK" w:eastAsia="方正仿宋_GBK" w:cs="方正仿宋_GBK"/>
          <w:spacing w:val="-5"/>
          <w:sz w:val="24"/>
          <w:lang w:val="en-US" w:eastAsia="zh-CN"/>
        </w:rPr>
        <w:t>本单位基本信息以及银行账号信息</w:t>
      </w:r>
      <w:r>
        <w:rPr>
          <w:rFonts w:hint="eastAsia" w:ascii="方正仿宋_GBK" w:hAnsi="方正仿宋_GBK" w:eastAsia="方正仿宋_GBK" w:cs="方正仿宋_GBK"/>
          <w:spacing w:val="-5"/>
          <w:sz w:val="24"/>
        </w:rPr>
        <w:t>。如下图所示：</w:t>
      </w:r>
    </w:p>
    <w:p w14:paraId="51D570C3">
      <w:pPr>
        <w:spacing w:before="79" w:line="360" w:lineRule="auto"/>
        <w:ind w:left="11" w:right="17"/>
        <w:rPr>
          <w:rFonts w:ascii="Times New Roman" w:hAnsi="Times New Roman"/>
        </w:rPr>
      </w:pPr>
      <w:r>
        <w:rPr>
          <w:rFonts w:ascii="Times New Roman" w:hAnsi="Times New Roman"/>
        </w:rPr>
        <w:drawing>
          <wp:inline distT="0" distB="0" distL="0" distR="0">
            <wp:extent cx="5274310" cy="3667125"/>
            <wp:effectExtent l="0" t="0" r="8890" b="3175"/>
            <wp:docPr id="11973389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38938" name="图片 1"/>
                    <pic:cNvPicPr>
                      <a:picLocks noChangeAspect="1"/>
                    </pic:cNvPicPr>
                  </pic:nvPicPr>
                  <pic:blipFill>
                    <a:blip r:embed="rId12"/>
                    <a:stretch>
                      <a:fillRect/>
                    </a:stretch>
                  </pic:blipFill>
                  <pic:spPr>
                    <a:xfrm>
                      <a:off x="0" y="0"/>
                      <a:ext cx="5274310" cy="3667125"/>
                    </a:xfrm>
                    <a:prstGeom prst="rect">
                      <a:avLst/>
                    </a:prstGeom>
                  </pic:spPr>
                </pic:pic>
              </a:graphicData>
            </a:graphic>
          </wp:inline>
        </w:drawing>
      </w:r>
    </w:p>
    <w:p w14:paraId="308312A6">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点击【维护单位信息】按钮，可以完善和更新本单位基本信息以及银行账号信息，点击【保存】即维护成功。灰色字段为系统自动带出，标红星字段为必填项，如下图所示：</w:t>
      </w:r>
    </w:p>
    <w:p w14:paraId="14E79D52">
      <w:pPr>
        <w:spacing w:before="79" w:line="360" w:lineRule="auto"/>
        <w:ind w:left="11" w:right="17"/>
        <w:rPr>
          <w:rFonts w:hint="eastAsia" w:ascii="Times New Roman" w:hAnsi="Times New Roman" w:eastAsia="宋体" w:cs="宋体"/>
          <w:spacing w:val="-5"/>
          <w:sz w:val="24"/>
        </w:rPr>
      </w:pPr>
      <w:r>
        <w:rPr>
          <w:rFonts w:ascii="Times New Roman" w:hAnsi="Times New Roman"/>
        </w:rPr>
        <w:drawing>
          <wp:inline distT="0" distB="0" distL="0" distR="0">
            <wp:extent cx="5135880" cy="3526155"/>
            <wp:effectExtent l="0" t="0" r="7620" b="4445"/>
            <wp:docPr id="10457787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78701" name="图片 1"/>
                    <pic:cNvPicPr>
                      <a:picLocks noChangeAspect="1"/>
                    </pic:cNvPicPr>
                  </pic:nvPicPr>
                  <pic:blipFill>
                    <a:blip r:embed="rId13"/>
                    <a:srcRect r="188"/>
                    <a:stretch>
                      <a:fillRect/>
                    </a:stretch>
                  </pic:blipFill>
                  <pic:spPr>
                    <a:xfrm>
                      <a:off x="0" y="0"/>
                      <a:ext cx="5137922" cy="3527579"/>
                    </a:xfrm>
                    <a:prstGeom prst="rect">
                      <a:avLst/>
                    </a:prstGeom>
                    <a:ln>
                      <a:noFill/>
                    </a:ln>
                  </pic:spPr>
                </pic:pic>
              </a:graphicData>
            </a:graphic>
          </wp:inline>
        </w:drawing>
      </w:r>
    </w:p>
    <w:p w14:paraId="2971BB91">
      <w:pPr>
        <w:pStyle w:val="3"/>
        <w:ind w:left="432" w:hanging="432"/>
        <w:outlineLvl w:val="1"/>
        <w:rPr>
          <w:rFonts w:hint="eastAsia" w:ascii="方正黑体_GBK" w:hAnsi="方正黑体_GBK" w:eastAsia="方正黑体_GBK" w:cs="方正黑体_GBK"/>
          <w:sz w:val="32"/>
          <w:szCs w:val="32"/>
          <w:lang w:val="en-US" w:eastAsia="zh-CN"/>
        </w:rPr>
      </w:pPr>
      <w:bookmarkStart w:id="7" w:name="_Hlk184397084"/>
      <w:r>
        <w:rPr>
          <w:rFonts w:hint="eastAsia" w:ascii="方正黑体_GBK" w:hAnsi="方正黑体_GBK" w:eastAsia="方正黑体_GBK" w:cs="方正黑体_GBK"/>
          <w:sz w:val="32"/>
          <w:szCs w:val="32"/>
          <w:lang w:val="en-US" w:eastAsia="zh-CN"/>
        </w:rPr>
        <w:t>账号授权</w:t>
      </w:r>
    </w:p>
    <w:p w14:paraId="40AE08EE">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法人单位可以授权1名个人为法人单位授权人</w:t>
      </w:r>
      <w:r>
        <w:rPr>
          <w:rFonts w:hint="eastAsia" w:ascii="方正仿宋_GBK" w:hAnsi="方正仿宋_GBK" w:eastAsia="方正仿宋_GBK" w:cs="方正仿宋_GBK"/>
          <w:spacing w:val="-5"/>
          <w:sz w:val="24"/>
        </w:rPr>
        <w:t>，点击【新增授权】按钮，输入授权人信息：姓名、手机号码和证件号码，点击【授权】按钮，即完成</w:t>
      </w:r>
      <w:r>
        <w:rPr>
          <w:rFonts w:hint="eastAsia" w:ascii="方正仿宋_GBK" w:hAnsi="方正仿宋_GBK" w:eastAsia="方正仿宋_GBK" w:cs="方正仿宋_GBK"/>
          <w:spacing w:val="-5"/>
          <w:sz w:val="24"/>
          <w:lang w:val="en-US" w:eastAsia="zh-CN"/>
        </w:rPr>
        <w:t>法人</w:t>
      </w:r>
      <w:r>
        <w:rPr>
          <w:rFonts w:hint="eastAsia" w:ascii="方正仿宋_GBK" w:hAnsi="方正仿宋_GBK" w:eastAsia="方正仿宋_GBK" w:cs="方正仿宋_GBK"/>
          <w:spacing w:val="-5"/>
          <w:sz w:val="24"/>
        </w:rPr>
        <w:t>单位授权人新增</w:t>
      </w:r>
      <w:r>
        <w:rPr>
          <w:rFonts w:hint="eastAsia" w:ascii="方正仿宋_GBK" w:hAnsi="方正仿宋_GBK" w:eastAsia="方正仿宋_GBK" w:cs="方正仿宋_GBK"/>
          <w:spacing w:val="-5"/>
          <w:sz w:val="24"/>
          <w:lang w:val="en-US" w:eastAsia="zh-CN"/>
        </w:rPr>
        <w:t>，授权后该个人账号被赋予法人单位角色权限（账号授权功能除外）</w:t>
      </w:r>
      <w:r>
        <w:rPr>
          <w:rFonts w:hint="eastAsia" w:ascii="方正仿宋_GBK" w:hAnsi="方正仿宋_GBK" w:eastAsia="方正仿宋_GBK" w:cs="方正仿宋_GBK"/>
          <w:spacing w:val="-5"/>
          <w:sz w:val="24"/>
          <w:lang w:eastAsia="zh-CN"/>
        </w:rPr>
        <w:t>。</w:t>
      </w:r>
      <w:r>
        <w:rPr>
          <w:rFonts w:hint="eastAsia" w:ascii="方正仿宋_GBK" w:hAnsi="方正仿宋_GBK" w:eastAsia="方正仿宋_GBK" w:cs="方正仿宋_GBK"/>
          <w:spacing w:val="-5"/>
          <w:sz w:val="24"/>
        </w:rPr>
        <w:t>如下图所示：</w:t>
      </w:r>
    </w:p>
    <w:p w14:paraId="0E08849E">
      <w:pPr>
        <w:spacing w:before="79" w:line="360" w:lineRule="auto"/>
        <w:ind w:left="11" w:right="17"/>
        <w:rPr>
          <w:rFonts w:ascii="Times New Roman" w:hAnsi="Times New Roman"/>
        </w:rPr>
      </w:pPr>
      <w:r>
        <w:rPr>
          <w:rFonts w:ascii="Times New Roman" w:hAnsi="Times New Roman"/>
        </w:rPr>
        <w:drawing>
          <wp:inline distT="0" distB="0" distL="0" distR="0">
            <wp:extent cx="5274310" cy="1260475"/>
            <wp:effectExtent l="0" t="0" r="8890" b="9525"/>
            <wp:docPr id="1354414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14289" name="图片 1"/>
                    <pic:cNvPicPr>
                      <a:picLocks noChangeAspect="1"/>
                    </pic:cNvPicPr>
                  </pic:nvPicPr>
                  <pic:blipFill>
                    <a:blip r:embed="rId14"/>
                    <a:stretch>
                      <a:fillRect/>
                    </a:stretch>
                  </pic:blipFill>
                  <pic:spPr>
                    <a:xfrm>
                      <a:off x="0" y="0"/>
                      <a:ext cx="5274310" cy="1260475"/>
                    </a:xfrm>
                    <a:prstGeom prst="rect">
                      <a:avLst/>
                    </a:prstGeom>
                  </pic:spPr>
                </pic:pic>
              </a:graphicData>
            </a:graphic>
          </wp:inline>
        </w:drawing>
      </w:r>
    </w:p>
    <w:p w14:paraId="76B2B897">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法人单位可以更改授权人：点击【更改】按钮，填写新的授权人信息，包括姓名、手机号码和证件号码，点击【授权】即完成信息更改。</w:t>
      </w:r>
    </w:p>
    <w:p w14:paraId="43927EC9">
      <w:pPr>
        <w:spacing w:before="79" w:line="360" w:lineRule="auto"/>
        <w:ind w:left="11" w:right="17"/>
        <w:rPr>
          <w:rFonts w:ascii="Times New Roman" w:hAnsi="Times New Roman"/>
        </w:rPr>
      </w:pPr>
      <w:r>
        <w:rPr>
          <w:rFonts w:ascii="Times New Roman" w:hAnsi="Times New Roman"/>
        </w:rPr>
        <w:drawing>
          <wp:inline distT="0" distB="0" distL="0" distR="0">
            <wp:extent cx="5274310" cy="1203960"/>
            <wp:effectExtent l="0" t="0" r="8890" b="2540"/>
            <wp:docPr id="1047421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2180" name="图片 1"/>
                    <pic:cNvPicPr>
                      <a:picLocks noChangeAspect="1"/>
                    </pic:cNvPicPr>
                  </pic:nvPicPr>
                  <pic:blipFill>
                    <a:blip r:embed="rId15"/>
                    <a:stretch>
                      <a:fillRect/>
                    </a:stretch>
                  </pic:blipFill>
                  <pic:spPr>
                    <a:xfrm>
                      <a:off x="0" y="0"/>
                      <a:ext cx="5274310" cy="1203960"/>
                    </a:xfrm>
                    <a:prstGeom prst="rect">
                      <a:avLst/>
                    </a:prstGeom>
                  </pic:spPr>
                </pic:pic>
              </a:graphicData>
            </a:graphic>
          </wp:inline>
        </w:drawing>
      </w:r>
    </w:p>
    <w:p w14:paraId="7829FF75">
      <w:pPr>
        <w:spacing w:before="79" w:line="360" w:lineRule="auto"/>
        <w:ind w:left="11" w:right="17" w:firstLine="460" w:firstLineChars="200"/>
        <w:rPr>
          <w:rFonts w:ascii="Times New Roman" w:hAnsi="Times New Roman"/>
        </w:rPr>
      </w:pPr>
      <w:r>
        <w:rPr>
          <w:rFonts w:hint="eastAsia" w:ascii="方正仿宋_GBK" w:hAnsi="方正仿宋_GBK" w:eastAsia="方正仿宋_GBK" w:cs="方正仿宋_GBK"/>
          <w:spacing w:val="-5"/>
          <w:sz w:val="24"/>
          <w:lang w:eastAsia="zh-CN"/>
        </w:rPr>
        <w:t>注意：</w:t>
      </w:r>
      <w:r>
        <w:rPr>
          <w:rFonts w:hint="eastAsia" w:ascii="方正仿宋_GBK" w:hAnsi="方正仿宋_GBK" w:eastAsia="方正仿宋_GBK" w:cs="方正仿宋_GBK"/>
          <w:spacing w:val="-5"/>
          <w:sz w:val="24"/>
          <w:lang w:val="en-US" w:eastAsia="zh-CN"/>
        </w:rPr>
        <w:t>法人</w:t>
      </w:r>
      <w:r>
        <w:rPr>
          <w:rFonts w:hint="eastAsia" w:ascii="方正仿宋_GBK" w:hAnsi="方正仿宋_GBK" w:eastAsia="方正仿宋_GBK" w:cs="方正仿宋_GBK"/>
          <w:spacing w:val="-5"/>
          <w:sz w:val="24"/>
          <w:lang w:eastAsia="zh-CN"/>
        </w:rPr>
        <w:t>单位授权人不可与二级单位管理</w:t>
      </w:r>
      <w:r>
        <w:rPr>
          <w:rFonts w:hint="eastAsia" w:ascii="方正仿宋_GBK" w:hAnsi="方正仿宋_GBK" w:eastAsia="方正仿宋_GBK" w:cs="方正仿宋_GBK"/>
          <w:spacing w:val="-5"/>
          <w:sz w:val="24"/>
          <w:lang w:val="en-US" w:eastAsia="zh-CN"/>
        </w:rPr>
        <w:t>人</w:t>
      </w:r>
      <w:r>
        <w:rPr>
          <w:rFonts w:hint="eastAsia" w:ascii="方正仿宋_GBK" w:hAnsi="方正仿宋_GBK" w:eastAsia="方正仿宋_GBK" w:cs="方正仿宋_GBK"/>
          <w:spacing w:val="-5"/>
          <w:sz w:val="24"/>
          <w:lang w:eastAsia="zh-CN"/>
        </w:rPr>
        <w:t>员是同一个人。</w:t>
      </w:r>
    </w:p>
    <w:p w14:paraId="16418ED6">
      <w:pPr>
        <w:pStyle w:val="3"/>
        <w:ind w:left="432" w:hanging="432"/>
        <w:outlineLvl w:val="1"/>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二级单位</w:t>
      </w:r>
    </w:p>
    <w:p w14:paraId="7CC81705">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法人单位可以新增、查看和修改本单位下属二级单位及二级单位管理人员信息</w:t>
      </w:r>
      <w:r>
        <w:rPr>
          <w:rFonts w:hint="eastAsia" w:ascii="方正仿宋_GBK" w:hAnsi="方正仿宋_GBK" w:eastAsia="方正仿宋_GBK" w:cs="方正仿宋_GBK"/>
          <w:spacing w:val="-5"/>
          <w:sz w:val="24"/>
        </w:rPr>
        <w:t>，点击【新增二级单位】按钮，输入二级单位（部门）名称、管理人员姓名、管理人员手机和管理人员</w:t>
      </w:r>
      <w:r>
        <w:rPr>
          <w:rFonts w:hint="eastAsia" w:ascii="方正仿宋_GBK" w:hAnsi="方正仿宋_GBK" w:eastAsia="方正仿宋_GBK" w:cs="方正仿宋_GBK"/>
          <w:spacing w:val="-5"/>
          <w:sz w:val="24"/>
          <w:lang w:val="en-US" w:eastAsia="zh-CN"/>
        </w:rPr>
        <w:t>身份</w:t>
      </w:r>
      <w:r>
        <w:rPr>
          <w:rFonts w:hint="eastAsia" w:ascii="方正仿宋_GBK" w:hAnsi="方正仿宋_GBK" w:eastAsia="方正仿宋_GBK" w:cs="方正仿宋_GBK"/>
          <w:spacing w:val="-5"/>
          <w:sz w:val="24"/>
        </w:rPr>
        <w:t>证号码，点击【保存】即完成二级单位新增，且授权该人员二级单位</w:t>
      </w:r>
      <w:r>
        <w:rPr>
          <w:rFonts w:hint="eastAsia" w:ascii="方正仿宋_GBK" w:hAnsi="方正仿宋_GBK" w:eastAsia="方正仿宋_GBK" w:cs="方正仿宋_GBK"/>
          <w:spacing w:val="-5"/>
          <w:sz w:val="24"/>
          <w:lang w:val="en-US" w:eastAsia="zh-CN"/>
        </w:rPr>
        <w:t>角色</w:t>
      </w:r>
      <w:r>
        <w:rPr>
          <w:rFonts w:hint="eastAsia" w:ascii="方正仿宋_GBK" w:hAnsi="方正仿宋_GBK" w:eastAsia="方正仿宋_GBK" w:cs="方正仿宋_GBK"/>
          <w:spacing w:val="-5"/>
          <w:sz w:val="24"/>
        </w:rPr>
        <w:t>权限。如下图所示：</w:t>
      </w:r>
    </w:p>
    <w:p w14:paraId="50F0E0DA">
      <w:pPr>
        <w:spacing w:before="79" w:line="360" w:lineRule="auto"/>
        <w:ind w:left="11" w:right="17"/>
        <w:rPr>
          <w:rFonts w:ascii="Times New Roman" w:hAnsi="Times New Roman"/>
        </w:rPr>
      </w:pPr>
      <w:r>
        <w:rPr>
          <w:rFonts w:ascii="Times New Roman" w:hAnsi="Times New Roman"/>
        </w:rPr>
        <w:drawing>
          <wp:inline distT="0" distB="0" distL="0" distR="0">
            <wp:extent cx="5274310" cy="1570355"/>
            <wp:effectExtent l="0" t="0" r="8890" b="4445"/>
            <wp:docPr id="158659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9005" name="图片 1"/>
                    <pic:cNvPicPr>
                      <a:picLocks noChangeAspect="1"/>
                    </pic:cNvPicPr>
                  </pic:nvPicPr>
                  <pic:blipFill>
                    <a:blip r:embed="rId16"/>
                    <a:stretch>
                      <a:fillRect/>
                    </a:stretch>
                  </pic:blipFill>
                  <pic:spPr>
                    <a:xfrm>
                      <a:off x="0" y="0"/>
                      <a:ext cx="5274310" cy="1570355"/>
                    </a:xfrm>
                    <a:prstGeom prst="rect">
                      <a:avLst/>
                    </a:prstGeom>
                  </pic:spPr>
                </pic:pic>
              </a:graphicData>
            </a:graphic>
          </wp:inline>
        </w:drawing>
      </w:r>
    </w:p>
    <w:p w14:paraId="000918FF">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法人单位可以编辑和删除二级单位信息：点击【编辑】按钮，可以修改相关信息，包括二级单位（部门）名称、</w:t>
      </w:r>
      <w:r>
        <w:rPr>
          <w:rFonts w:hint="eastAsia" w:ascii="方正仿宋_GBK" w:hAnsi="方正仿宋_GBK" w:eastAsia="方正仿宋_GBK" w:cs="方正仿宋_GBK"/>
          <w:spacing w:val="-5"/>
          <w:sz w:val="24"/>
        </w:rPr>
        <w:t>管理人员姓名、管理人员手机和管理人员</w:t>
      </w:r>
      <w:r>
        <w:rPr>
          <w:rFonts w:hint="eastAsia" w:ascii="方正仿宋_GBK" w:hAnsi="方正仿宋_GBK" w:eastAsia="方正仿宋_GBK" w:cs="方正仿宋_GBK"/>
          <w:spacing w:val="-5"/>
          <w:sz w:val="24"/>
          <w:lang w:val="en-US" w:eastAsia="zh-CN"/>
        </w:rPr>
        <w:t>身份</w:t>
      </w:r>
      <w:r>
        <w:rPr>
          <w:rFonts w:hint="eastAsia" w:ascii="方正仿宋_GBK" w:hAnsi="方正仿宋_GBK" w:eastAsia="方正仿宋_GBK" w:cs="方正仿宋_GBK"/>
          <w:spacing w:val="-5"/>
          <w:sz w:val="24"/>
        </w:rPr>
        <w:t>证号码</w:t>
      </w:r>
      <w:r>
        <w:rPr>
          <w:rFonts w:hint="eastAsia" w:ascii="方正仿宋_GBK" w:hAnsi="方正仿宋_GBK" w:eastAsia="方正仿宋_GBK" w:cs="方正仿宋_GBK"/>
          <w:spacing w:val="-5"/>
          <w:sz w:val="24"/>
          <w:lang w:val="en-US" w:eastAsia="zh-CN"/>
        </w:rPr>
        <w:t>，点击【保存】即完成信息修改；点击【删除】按钮，即删除二级单位及管理人员账号，如果二级单位被个人信息关联，则该二级单位不可被删除。如下图所示：</w:t>
      </w:r>
    </w:p>
    <w:p w14:paraId="1BC32847">
      <w:pPr>
        <w:spacing w:before="79" w:line="360" w:lineRule="auto"/>
        <w:ind w:left="11" w:right="17"/>
        <w:rPr>
          <w:rFonts w:ascii="Times New Roman" w:hAnsi="Times New Roman"/>
        </w:rPr>
      </w:pPr>
      <w:r>
        <w:rPr>
          <w:rFonts w:ascii="Times New Roman" w:hAnsi="Times New Roman"/>
        </w:rPr>
        <w:drawing>
          <wp:inline distT="0" distB="0" distL="0" distR="0">
            <wp:extent cx="5186680" cy="2352675"/>
            <wp:effectExtent l="0" t="0" r="7620" b="9525"/>
            <wp:docPr id="311291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291572" name="图片 1"/>
                    <pic:cNvPicPr>
                      <a:picLocks noChangeAspect="1"/>
                    </pic:cNvPicPr>
                  </pic:nvPicPr>
                  <pic:blipFill>
                    <a:blip r:embed="rId17"/>
                    <a:srcRect t="1" b="3828"/>
                    <a:stretch>
                      <a:fillRect/>
                    </a:stretch>
                  </pic:blipFill>
                  <pic:spPr>
                    <a:xfrm>
                      <a:off x="0" y="0"/>
                      <a:ext cx="5193040" cy="2355812"/>
                    </a:xfrm>
                    <a:prstGeom prst="rect">
                      <a:avLst/>
                    </a:prstGeom>
                    <a:ln>
                      <a:noFill/>
                    </a:ln>
                  </pic:spPr>
                </pic:pic>
              </a:graphicData>
            </a:graphic>
          </wp:inline>
        </w:drawing>
      </w:r>
    </w:p>
    <w:p w14:paraId="7E05657B">
      <w:pPr>
        <w:spacing w:before="79" w:line="360" w:lineRule="auto"/>
        <w:ind w:left="11" w:right="17" w:firstLine="460" w:firstLineChars="200"/>
        <w:rPr>
          <w:rFonts w:ascii="Times New Roman" w:hAnsi="Times New Roman"/>
        </w:rPr>
      </w:pPr>
      <w:r>
        <w:rPr>
          <w:rFonts w:hint="eastAsia" w:ascii="方正仿宋_GBK" w:hAnsi="方正仿宋_GBK" w:eastAsia="方正仿宋_GBK" w:cs="方正仿宋_GBK"/>
          <w:spacing w:val="-5"/>
          <w:sz w:val="24"/>
        </w:rPr>
        <w:t>注意：一个二级单位仅可</w:t>
      </w:r>
      <w:r>
        <w:rPr>
          <w:rFonts w:hint="eastAsia" w:ascii="方正仿宋_GBK" w:hAnsi="方正仿宋_GBK" w:eastAsia="方正仿宋_GBK" w:cs="方正仿宋_GBK"/>
          <w:spacing w:val="-5"/>
          <w:sz w:val="24"/>
          <w:lang w:val="en-US" w:eastAsia="zh-CN"/>
        </w:rPr>
        <w:t>设置1名</w:t>
      </w:r>
      <w:r>
        <w:rPr>
          <w:rFonts w:hint="eastAsia" w:ascii="方正仿宋_GBK" w:hAnsi="方正仿宋_GBK" w:eastAsia="方正仿宋_GBK" w:cs="方正仿宋_GBK"/>
          <w:spacing w:val="-5"/>
          <w:sz w:val="24"/>
        </w:rPr>
        <w:t>管理人员账号；二级单位管理</w:t>
      </w:r>
      <w:r>
        <w:rPr>
          <w:rFonts w:hint="eastAsia" w:ascii="方正仿宋_GBK" w:hAnsi="方正仿宋_GBK" w:eastAsia="方正仿宋_GBK" w:cs="方正仿宋_GBK"/>
          <w:spacing w:val="-5"/>
          <w:sz w:val="24"/>
          <w:lang w:val="en-US" w:eastAsia="zh-CN"/>
        </w:rPr>
        <w:t>人</w:t>
      </w:r>
      <w:r>
        <w:rPr>
          <w:rFonts w:hint="eastAsia" w:ascii="方正仿宋_GBK" w:hAnsi="方正仿宋_GBK" w:eastAsia="方正仿宋_GBK" w:cs="方正仿宋_GBK"/>
          <w:spacing w:val="-5"/>
          <w:sz w:val="24"/>
        </w:rPr>
        <w:t>员不可与</w:t>
      </w:r>
      <w:r>
        <w:rPr>
          <w:rFonts w:hint="eastAsia" w:ascii="方正仿宋_GBK" w:hAnsi="方正仿宋_GBK" w:eastAsia="方正仿宋_GBK" w:cs="方正仿宋_GBK"/>
          <w:spacing w:val="-5"/>
          <w:sz w:val="24"/>
          <w:lang w:val="en-US" w:eastAsia="zh-CN"/>
        </w:rPr>
        <w:t>法人</w:t>
      </w:r>
      <w:r>
        <w:rPr>
          <w:rFonts w:hint="eastAsia" w:ascii="方正仿宋_GBK" w:hAnsi="方正仿宋_GBK" w:eastAsia="方正仿宋_GBK" w:cs="方正仿宋_GBK"/>
          <w:spacing w:val="-5"/>
          <w:sz w:val="24"/>
        </w:rPr>
        <w:t>单位授权人是同一个人。</w:t>
      </w:r>
    </w:p>
    <w:p w14:paraId="47A831DC">
      <w:pPr>
        <w:pStyle w:val="3"/>
        <w:ind w:left="432" w:hanging="432"/>
        <w:outlineLvl w:val="1"/>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个人信息审核</w:t>
      </w:r>
    </w:p>
    <w:p w14:paraId="76C5C023">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法人单位需要审核本单位人员待审核状态的个人信息，主要包括证件号码、工作单位、最高学历、最高学位、职称、职务信息等信息。</w:t>
      </w:r>
      <w:r>
        <w:rPr>
          <w:rFonts w:hint="eastAsia" w:ascii="方正仿宋_GBK" w:hAnsi="方正仿宋_GBK" w:eastAsia="方正仿宋_GBK" w:cs="方正仿宋_GBK"/>
          <w:spacing w:val="-5"/>
          <w:sz w:val="24"/>
        </w:rPr>
        <w:t>如下图所示：</w:t>
      </w:r>
    </w:p>
    <w:p w14:paraId="1B8FD786">
      <w:pPr>
        <w:spacing w:before="79" w:line="360" w:lineRule="auto"/>
        <w:ind w:left="11" w:right="17"/>
        <w:rPr>
          <w:rFonts w:ascii="Times New Roman" w:hAnsi="Times New Roman"/>
        </w:rPr>
      </w:pPr>
      <w:r>
        <w:drawing>
          <wp:inline distT="0" distB="0" distL="114300" distR="114300">
            <wp:extent cx="5267325" cy="3352800"/>
            <wp:effectExtent l="0" t="0" r="3175"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8"/>
                    <a:stretch>
                      <a:fillRect/>
                    </a:stretch>
                  </pic:blipFill>
                  <pic:spPr>
                    <a:xfrm>
                      <a:off x="0" y="0"/>
                      <a:ext cx="5267325" cy="3352800"/>
                    </a:xfrm>
                    <a:prstGeom prst="rect">
                      <a:avLst/>
                    </a:prstGeom>
                    <a:noFill/>
                    <a:ln>
                      <a:noFill/>
                    </a:ln>
                  </pic:spPr>
                </pic:pic>
              </a:graphicData>
            </a:graphic>
          </wp:inline>
        </w:drawing>
      </w:r>
    </w:p>
    <w:p w14:paraId="2DB96F44">
      <w:pPr>
        <w:spacing w:before="79" w:line="360" w:lineRule="auto"/>
        <w:ind w:left="11" w:right="17" w:firstLine="460" w:firstLineChars="200"/>
        <w:rPr>
          <w:rFonts w:hint="default"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注意：若存在二级单位，则个人信息流转到二级单位处审核，一级单位将不再收到个人信息审核内容。二级单位个人信息审核页面如下图所示</w:t>
      </w:r>
    </w:p>
    <w:p w14:paraId="7D8D55A5">
      <w:pPr>
        <w:spacing w:before="79" w:line="360" w:lineRule="auto"/>
        <w:ind w:right="17"/>
        <w:rPr>
          <w:rFonts w:ascii="Times New Roman" w:hAnsi="Times New Roman"/>
        </w:rPr>
      </w:pPr>
      <w:r>
        <w:drawing>
          <wp:inline distT="0" distB="0" distL="114300" distR="114300">
            <wp:extent cx="5273040" cy="3547110"/>
            <wp:effectExtent l="0" t="0" r="10160" b="889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9"/>
                    <a:stretch>
                      <a:fillRect/>
                    </a:stretch>
                  </pic:blipFill>
                  <pic:spPr>
                    <a:xfrm>
                      <a:off x="0" y="0"/>
                      <a:ext cx="5273040" cy="3547110"/>
                    </a:xfrm>
                    <a:prstGeom prst="rect">
                      <a:avLst/>
                    </a:prstGeom>
                    <a:noFill/>
                    <a:ln>
                      <a:noFill/>
                    </a:ln>
                  </pic:spPr>
                </pic:pic>
              </a:graphicData>
            </a:graphic>
          </wp:inline>
        </w:drawing>
      </w:r>
    </w:p>
    <w:p w14:paraId="004CE642">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审核状态有以下三种：待审核、审核已通过、审核不通过。</w:t>
      </w:r>
    </w:p>
    <w:p w14:paraId="758BE65B">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待审核状态：本单位人员已提交个人信息至单位，但一级单位尚未开始审核。</w:t>
      </w:r>
    </w:p>
    <w:p w14:paraId="1C28540D">
      <w:pPr>
        <w:spacing w:before="79" w:line="360" w:lineRule="auto"/>
        <w:ind w:left="11" w:right="17" w:firstLine="460" w:firstLineChars="200"/>
        <w:rPr>
          <w:rFonts w:ascii="Times New Roman" w:hAnsi="Times New Roman"/>
        </w:rPr>
      </w:pPr>
      <w:r>
        <w:rPr>
          <w:rFonts w:hint="eastAsia" w:ascii="方正仿宋_GBK" w:hAnsi="方正仿宋_GBK" w:eastAsia="方正仿宋_GBK" w:cs="方正仿宋_GBK"/>
          <w:spacing w:val="-5"/>
          <w:sz w:val="24"/>
          <w:lang w:val="en-US" w:eastAsia="zh-CN"/>
        </w:rPr>
        <w:t>审核已通过：一级单位点击【审核】进入信息页面，点击【审核通过】，则状态更新为“审核已通过”。如图所示：</w:t>
      </w:r>
    </w:p>
    <w:p w14:paraId="5A788327">
      <w:pPr>
        <w:spacing w:before="79" w:line="360" w:lineRule="auto"/>
        <w:ind w:right="17"/>
        <w:rPr>
          <w:rFonts w:hint="eastAsia" w:ascii="方正仿宋_GBK" w:hAnsi="方正仿宋_GBK" w:eastAsia="方正仿宋_GBK" w:cs="方正仿宋_GBK"/>
          <w:spacing w:val="-5"/>
          <w:sz w:val="24"/>
          <w:lang w:val="en-US" w:eastAsia="zh-CN"/>
        </w:rPr>
      </w:pPr>
      <w:r>
        <w:rPr>
          <w:rFonts w:ascii="Times New Roman" w:hAnsi="Times New Roman"/>
        </w:rPr>
        <w:drawing>
          <wp:inline distT="0" distB="0" distL="0" distR="0">
            <wp:extent cx="5274310" cy="1302385"/>
            <wp:effectExtent l="9525" t="9525" r="12065" b="21590"/>
            <wp:docPr id="163718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18113" name="图片 1"/>
                    <pic:cNvPicPr>
                      <a:picLocks noChangeAspect="1"/>
                    </pic:cNvPicPr>
                  </pic:nvPicPr>
                  <pic:blipFill>
                    <a:blip r:embed="rId20"/>
                    <a:srcRect t="64946"/>
                    <a:stretch>
                      <a:fillRect/>
                    </a:stretch>
                  </pic:blipFill>
                  <pic:spPr>
                    <a:xfrm>
                      <a:off x="0" y="0"/>
                      <a:ext cx="5274310" cy="1302385"/>
                    </a:xfrm>
                    <a:prstGeom prst="rect">
                      <a:avLst/>
                    </a:prstGeom>
                    <a:ln>
                      <a:solidFill>
                        <a:schemeClr val="bg2"/>
                      </a:solidFill>
                    </a:ln>
                  </pic:spPr>
                </pic:pic>
              </a:graphicData>
            </a:graphic>
          </wp:inline>
        </w:drawing>
      </w:r>
    </w:p>
    <w:p w14:paraId="616016F9">
      <w:pPr>
        <w:spacing w:before="79" w:line="360" w:lineRule="auto"/>
        <w:ind w:left="11" w:right="17" w:firstLine="460" w:firstLineChars="200"/>
        <w:rPr>
          <w:rFonts w:ascii="Times New Roman" w:hAnsi="Times New Roman"/>
        </w:rPr>
      </w:pPr>
      <w:r>
        <w:rPr>
          <w:rFonts w:hint="eastAsia" w:ascii="方正仿宋_GBK" w:hAnsi="方正仿宋_GBK" w:eastAsia="方正仿宋_GBK" w:cs="方正仿宋_GBK"/>
          <w:spacing w:val="-5"/>
          <w:sz w:val="24"/>
          <w:lang w:val="en-US" w:eastAsia="zh-CN"/>
        </w:rPr>
        <w:t>审核不通过：一级单位点击【审核】进入信息页面，点击【审核不通过】，并填写驳回原因，点击【确认】，则状态更新为“审核不通过”，当相关人员修改并重新提交个人信息审核后，审核状态将更新为“待审核”。如图所示：</w:t>
      </w:r>
    </w:p>
    <w:p w14:paraId="3CB6892A">
      <w:pPr>
        <w:spacing w:before="79" w:line="360" w:lineRule="auto"/>
        <w:ind w:right="17"/>
        <w:rPr>
          <w:rFonts w:hint="eastAsia" w:ascii="方正仿宋_GBK" w:hAnsi="方正仿宋_GBK" w:eastAsia="方正仿宋_GBK" w:cs="方正仿宋_GBK"/>
          <w:spacing w:val="-5"/>
          <w:sz w:val="24"/>
          <w:lang w:val="en-US" w:eastAsia="zh-CN"/>
        </w:rPr>
      </w:pPr>
      <w:r>
        <w:rPr>
          <w:rFonts w:ascii="Times New Roman" w:hAnsi="Times New Roman"/>
        </w:rPr>
        <w:drawing>
          <wp:inline distT="0" distB="0" distL="0" distR="0">
            <wp:extent cx="5274310" cy="1287780"/>
            <wp:effectExtent l="9525" t="9525" r="12065" b="10795"/>
            <wp:docPr id="16804571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57162" name="图片 1"/>
                    <pic:cNvPicPr>
                      <a:picLocks noChangeAspect="1"/>
                    </pic:cNvPicPr>
                  </pic:nvPicPr>
                  <pic:blipFill>
                    <a:blip r:embed="rId21"/>
                    <a:srcRect t="65615"/>
                    <a:stretch>
                      <a:fillRect/>
                    </a:stretch>
                  </pic:blipFill>
                  <pic:spPr>
                    <a:xfrm>
                      <a:off x="0" y="0"/>
                      <a:ext cx="5274310" cy="1287780"/>
                    </a:xfrm>
                    <a:prstGeom prst="rect">
                      <a:avLst/>
                    </a:prstGeom>
                    <a:ln>
                      <a:solidFill>
                        <a:schemeClr val="bg2"/>
                      </a:solidFill>
                    </a:ln>
                  </pic:spPr>
                </pic:pic>
              </a:graphicData>
            </a:graphic>
          </wp:inline>
        </w:drawing>
      </w:r>
    </w:p>
    <w:p w14:paraId="2EFC7025">
      <w:pPr>
        <w:pStyle w:val="3"/>
        <w:ind w:left="432" w:hanging="432"/>
        <w:outlineLvl w:val="1"/>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个人信息</w:t>
      </w:r>
    </w:p>
    <w:p w14:paraId="7BA06265">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法人单位授权人和二级单位管理人员除拥有单位角色还拥有个人角色，可以在用户中心</w:t>
      </w:r>
      <w:r>
        <w:rPr>
          <w:rFonts w:hint="eastAsia" w:ascii="方正仿宋_GBK" w:hAnsi="方正仿宋_GBK" w:eastAsia="方正仿宋_GBK" w:cs="方正仿宋_GBK"/>
          <w:spacing w:val="-5"/>
          <w:sz w:val="24"/>
        </w:rPr>
        <w:t>维护个人基本信息，保障在项目管理系统中有权限办理相关事项。</w:t>
      </w:r>
      <w:r>
        <w:rPr>
          <w:rFonts w:hint="eastAsia" w:ascii="方正仿宋_GBK" w:hAnsi="方正仿宋_GBK" w:eastAsia="方正仿宋_GBK" w:cs="方正仿宋_GBK"/>
          <w:spacing w:val="-5"/>
          <w:sz w:val="24"/>
          <w:lang w:val="en-US" w:eastAsia="zh-CN"/>
        </w:rPr>
        <w:t>法人单位授权人个人信息页面</w:t>
      </w:r>
      <w:r>
        <w:rPr>
          <w:rFonts w:hint="eastAsia" w:ascii="方正仿宋_GBK" w:hAnsi="方正仿宋_GBK" w:eastAsia="方正仿宋_GBK" w:cs="方正仿宋_GBK"/>
          <w:spacing w:val="-5"/>
          <w:sz w:val="24"/>
        </w:rPr>
        <w:t>如下图所示：</w:t>
      </w:r>
    </w:p>
    <w:p w14:paraId="0DDD699B">
      <w:pPr>
        <w:spacing w:before="79" w:line="360" w:lineRule="auto"/>
        <w:ind w:left="11" w:right="17"/>
        <w:rPr>
          <w:rFonts w:ascii="Times New Roman" w:hAnsi="Times New Roman" w:eastAsia="宋体" w:cs="宋体"/>
          <w:spacing w:val="-5"/>
          <w:sz w:val="24"/>
        </w:rPr>
      </w:pPr>
      <w:r>
        <w:rPr>
          <w:rFonts w:ascii="Times New Roman" w:hAnsi="Times New Roman"/>
        </w:rPr>
        <w:drawing>
          <wp:inline distT="0" distB="0" distL="0" distR="0">
            <wp:extent cx="5241925" cy="3749040"/>
            <wp:effectExtent l="0" t="0" r="3175" b="10160"/>
            <wp:docPr id="11367938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93846" name="图片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51652" cy="3755696"/>
                    </a:xfrm>
                    <a:prstGeom prst="rect">
                      <a:avLst/>
                    </a:prstGeom>
                    <a:noFill/>
                    <a:ln>
                      <a:noFill/>
                    </a:ln>
                  </pic:spPr>
                </pic:pic>
              </a:graphicData>
            </a:graphic>
          </wp:inline>
        </w:drawing>
      </w:r>
    </w:p>
    <w:p w14:paraId="51CA3EF6">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二级单位管理人员个人信息页面</w:t>
      </w:r>
      <w:r>
        <w:rPr>
          <w:rFonts w:hint="eastAsia" w:ascii="方正仿宋_GBK" w:hAnsi="方正仿宋_GBK" w:eastAsia="方正仿宋_GBK" w:cs="方正仿宋_GBK"/>
          <w:spacing w:val="-5"/>
          <w:sz w:val="24"/>
        </w:rPr>
        <w:t>如下图所示：</w:t>
      </w:r>
    </w:p>
    <w:p w14:paraId="4D5B32E5">
      <w:pPr>
        <w:pStyle w:val="11"/>
        <w:rPr>
          <w:rFonts w:ascii="Times New Roman" w:hAnsi="Times New Roman" w:eastAsia="Arial" w:cs="Arial"/>
          <w:sz w:val="21"/>
        </w:rPr>
      </w:pPr>
      <w:r>
        <w:rPr>
          <w:rFonts w:ascii="Times New Roman" w:hAnsi="Times New Roman"/>
        </w:rPr>
        <w:drawing>
          <wp:inline distT="0" distB="0" distL="0" distR="0">
            <wp:extent cx="5274310" cy="3757930"/>
            <wp:effectExtent l="0" t="0" r="8890" b="1270"/>
            <wp:docPr id="21293013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301322" name="图片 1"/>
                    <pic:cNvPicPr>
                      <a:picLocks noChangeAspect="1"/>
                    </pic:cNvPicPr>
                  </pic:nvPicPr>
                  <pic:blipFill>
                    <a:blip r:embed="rId23"/>
                    <a:stretch>
                      <a:fillRect/>
                    </a:stretch>
                  </pic:blipFill>
                  <pic:spPr>
                    <a:xfrm>
                      <a:off x="0" y="0"/>
                      <a:ext cx="5274310" cy="3757930"/>
                    </a:xfrm>
                    <a:prstGeom prst="rect">
                      <a:avLst/>
                    </a:prstGeom>
                  </pic:spPr>
                </pic:pic>
              </a:graphicData>
            </a:graphic>
          </wp:inline>
        </w:drawing>
      </w:r>
    </w:p>
    <w:p w14:paraId="33BBA235">
      <w:pPr>
        <w:spacing w:before="79" w:line="360" w:lineRule="auto"/>
        <w:ind w:left="11" w:right="17" w:firstLine="460" w:firstLineChars="200"/>
        <w:rPr>
          <w:rFonts w:hint="eastAsia" w:ascii="方正仿宋_GBK" w:hAnsi="方正仿宋_GBK" w:eastAsia="方正仿宋_GBK" w:cs="方正仿宋_GBK"/>
          <w:spacing w:val="-5"/>
          <w:sz w:val="24"/>
        </w:rPr>
      </w:pPr>
      <w:bookmarkStart w:id="8" w:name="_Hlk184398468"/>
      <w:bookmarkStart w:id="9" w:name="_Hlk184398440"/>
      <w:bookmarkStart w:id="10" w:name="_Hlk184649341"/>
      <w:bookmarkStart w:id="11" w:name="_Hlk184652998"/>
      <w:bookmarkStart w:id="12" w:name="_Hlk184651346"/>
      <w:bookmarkStart w:id="13" w:name="_Hlk184722830"/>
    </w:p>
    <w:bookmarkEnd w:id="7"/>
    <w:bookmarkEnd w:id="8"/>
    <w:bookmarkEnd w:id="9"/>
    <w:bookmarkEnd w:id="10"/>
    <w:bookmarkEnd w:id="11"/>
    <w:bookmarkEnd w:id="12"/>
    <w:bookmarkEnd w:id="13"/>
    <w:p w14:paraId="27765F83">
      <w:pPr>
        <w:pStyle w:val="2"/>
        <w:ind w:left="432" w:hanging="432"/>
        <w:rPr>
          <w:rFonts w:hint="eastAsia" w:ascii="方正黑体_GBK" w:hAnsi="方正黑体_GBK" w:eastAsia="方正黑体_GBK" w:cs="方正黑体_GBK"/>
          <w:sz w:val="32"/>
          <w:szCs w:val="32"/>
        </w:rPr>
      </w:pPr>
      <w:bookmarkStart w:id="14" w:name="_Hlk185510387"/>
      <w:bookmarkStart w:id="15" w:name="_Hlk185510399"/>
      <w:r>
        <w:rPr>
          <w:rFonts w:hint="eastAsia" w:ascii="方正黑体_GBK" w:hAnsi="方正黑体_GBK" w:eastAsia="方正黑体_GBK" w:cs="方正黑体_GBK"/>
          <w:sz w:val="32"/>
          <w:szCs w:val="32"/>
          <w:lang w:val="en-US" w:eastAsia="zh-CN"/>
        </w:rPr>
        <w:t>项目管理</w:t>
      </w:r>
    </w:p>
    <w:bookmarkEnd w:id="14"/>
    <w:p w14:paraId="30742842">
      <w:pPr>
        <w:pStyle w:val="3"/>
        <w:ind w:left="432" w:hanging="432"/>
        <w:outlineLvl w:val="1"/>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法人单位申报书审核</w:t>
      </w:r>
    </w:p>
    <w:p w14:paraId="6B4B95E0">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通过</w:t>
      </w:r>
      <w:r>
        <w:rPr>
          <w:rFonts w:hint="eastAsia" w:ascii="方正仿宋_GBK" w:hAnsi="方正仿宋_GBK" w:eastAsia="方正仿宋_GBK" w:cs="方正仿宋_GBK"/>
          <w:spacing w:val="-5"/>
          <w:sz w:val="24"/>
        </w:rPr>
        <w:t>“智汇攻关”系统门户首页</w:t>
      </w:r>
      <w:r>
        <w:rPr>
          <w:rFonts w:hint="eastAsia" w:ascii="方正仿宋_GBK" w:hAnsi="方正仿宋_GBK" w:eastAsia="方正仿宋_GBK" w:cs="方正仿宋_GBK"/>
          <w:spacing w:val="-5"/>
          <w:sz w:val="24"/>
          <w:lang w:val="en-US" w:eastAsia="zh-CN"/>
        </w:rPr>
        <w:t>点击【我的项目】进入项目管理系统</w:t>
      </w:r>
      <w:r>
        <w:rPr>
          <w:rFonts w:hint="eastAsia" w:ascii="方正仿宋_GBK" w:hAnsi="方正仿宋_GBK" w:eastAsia="方正仿宋_GBK" w:cs="方正仿宋_GBK"/>
          <w:spacing w:val="-5"/>
          <w:sz w:val="24"/>
        </w:rPr>
        <w:t>。</w:t>
      </w:r>
      <w:r>
        <w:rPr>
          <w:rFonts w:hint="eastAsia" w:ascii="方正仿宋_GBK" w:hAnsi="方正仿宋_GBK" w:eastAsia="方正仿宋_GBK" w:cs="方正仿宋_GBK"/>
          <w:spacing w:val="-5"/>
          <w:sz w:val="24"/>
          <w:lang w:val="en-US" w:eastAsia="zh-CN"/>
        </w:rPr>
        <w:t>在左侧菜单中点击【项目管理】--【本单位的项目】，在页面中显示【项目申报】环节，项目列表中显示申报书有4个状态：未提交、单位审核、部门审核、科技局审核</w:t>
      </w:r>
      <w:r>
        <w:rPr>
          <w:rFonts w:hint="eastAsia" w:ascii="方正仿宋_GBK" w:hAnsi="方正仿宋_GBK" w:eastAsia="方正仿宋_GBK" w:cs="方正仿宋_GBK"/>
          <w:spacing w:val="-5"/>
          <w:sz w:val="24"/>
        </w:rPr>
        <w:t>，</w:t>
      </w:r>
      <w:bookmarkStart w:id="16" w:name="_Hlk185805513"/>
      <w:r>
        <w:rPr>
          <w:rFonts w:hint="eastAsia" w:ascii="方正仿宋_GBK" w:hAnsi="方正仿宋_GBK" w:eastAsia="方正仿宋_GBK" w:cs="方正仿宋_GBK"/>
          <w:spacing w:val="-5"/>
          <w:sz w:val="24"/>
        </w:rPr>
        <w:t>如下图所示：</w:t>
      </w:r>
    </w:p>
    <w:p w14:paraId="51C12095">
      <w:pPr>
        <w:spacing w:line="360" w:lineRule="auto"/>
        <w:jc w:val="left"/>
      </w:pPr>
      <w:r>
        <w:drawing>
          <wp:inline distT="0" distB="0" distL="114300" distR="114300">
            <wp:extent cx="5266690" cy="2520950"/>
            <wp:effectExtent l="0" t="0" r="3810"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4"/>
                    <a:stretch>
                      <a:fillRect/>
                    </a:stretch>
                  </pic:blipFill>
                  <pic:spPr>
                    <a:xfrm>
                      <a:off x="0" y="0"/>
                      <a:ext cx="5266690" cy="2520950"/>
                    </a:xfrm>
                    <a:prstGeom prst="rect">
                      <a:avLst/>
                    </a:prstGeom>
                    <a:noFill/>
                    <a:ln>
                      <a:noFill/>
                    </a:ln>
                  </pic:spPr>
                </pic:pic>
              </a:graphicData>
            </a:graphic>
          </wp:inline>
        </w:drawing>
      </w:r>
    </w:p>
    <w:p w14:paraId="69E22EB2">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申报书状态为未提交、部门审核、科技局审核时，则只能进行查看。点击【查看】，可查看该项目的申报信息详情，申报信息可进行tab切换查看。</w:t>
      </w:r>
      <w:r>
        <w:rPr>
          <w:rFonts w:hint="eastAsia" w:ascii="方正仿宋_GBK" w:hAnsi="方正仿宋_GBK" w:eastAsia="方正仿宋_GBK" w:cs="方正仿宋_GBK"/>
          <w:spacing w:val="-5"/>
          <w:sz w:val="24"/>
        </w:rPr>
        <w:t>如下图所示</w:t>
      </w:r>
      <w:r>
        <w:rPr>
          <w:rFonts w:hint="eastAsia" w:ascii="方正仿宋_GBK" w:hAnsi="方正仿宋_GBK" w:eastAsia="方正仿宋_GBK" w:cs="方正仿宋_GBK"/>
          <w:spacing w:val="-5"/>
          <w:sz w:val="24"/>
          <w:lang w:eastAsia="zh-CN"/>
        </w:rPr>
        <w:t>：</w:t>
      </w:r>
    </w:p>
    <w:p w14:paraId="73D222A0">
      <w:pPr>
        <w:spacing w:before="79" w:line="360" w:lineRule="auto"/>
        <w:ind w:right="17"/>
        <w:rPr>
          <w:rFonts w:hint="eastAsia" w:ascii="方正仿宋_GBK" w:hAnsi="方正仿宋_GBK" w:eastAsia="方正仿宋_GBK" w:cs="方正仿宋_GBK"/>
          <w:spacing w:val="-5"/>
          <w:sz w:val="24"/>
          <w:lang w:val="en-US" w:eastAsia="zh-CN"/>
        </w:rPr>
      </w:pPr>
      <w:r>
        <w:drawing>
          <wp:inline distT="0" distB="0" distL="114300" distR="114300">
            <wp:extent cx="5266690" cy="2520315"/>
            <wp:effectExtent l="0" t="0" r="3810" b="6985"/>
            <wp:docPr id="7" name="图片 2"/>
            <wp:cNvGraphicFramePr/>
            <a:graphic xmlns:a="http://schemas.openxmlformats.org/drawingml/2006/main">
              <a:graphicData uri="http://schemas.openxmlformats.org/drawingml/2006/picture">
                <pic:pic xmlns:pic="http://schemas.openxmlformats.org/drawingml/2006/picture">
                  <pic:nvPicPr>
                    <pic:cNvPr id="7" name="图片 2"/>
                    <pic:cNvPicPr/>
                  </pic:nvPicPr>
                  <pic:blipFill>
                    <a:blip r:embed="rId25"/>
                    <a:stretch>
                      <a:fillRect/>
                    </a:stretch>
                  </pic:blipFill>
                  <pic:spPr>
                    <a:xfrm>
                      <a:off x="0" y="0"/>
                      <a:ext cx="5266690" cy="2520315"/>
                    </a:xfrm>
                    <a:prstGeom prst="rect">
                      <a:avLst/>
                    </a:prstGeom>
                    <a:noFill/>
                    <a:ln>
                      <a:noFill/>
                    </a:ln>
                  </pic:spPr>
                </pic:pic>
              </a:graphicData>
            </a:graphic>
          </wp:inline>
        </w:drawing>
      </w:r>
    </w:p>
    <w:p w14:paraId="234B6D30">
      <w:pPr>
        <w:spacing w:before="79" w:line="360" w:lineRule="auto"/>
        <w:ind w:left="11" w:right="17" w:firstLine="460" w:firstLineChars="200"/>
        <w:rPr>
          <w:rFonts w:hint="eastAsia" w:ascii="方正仿宋_GBK" w:hAnsi="方正仿宋_GBK" w:eastAsia="方正仿宋_GBK" w:cs="方正仿宋_GBK"/>
          <w:spacing w:val="-5"/>
          <w:sz w:val="24"/>
          <w:lang w:eastAsia="zh-CN"/>
        </w:rPr>
      </w:pPr>
      <w:r>
        <w:rPr>
          <w:rFonts w:hint="eastAsia" w:ascii="方正仿宋_GBK" w:hAnsi="方正仿宋_GBK" w:eastAsia="方正仿宋_GBK" w:cs="方正仿宋_GBK"/>
          <w:spacing w:val="-5"/>
          <w:sz w:val="24"/>
          <w:lang w:val="en-US" w:eastAsia="zh-CN"/>
        </w:rPr>
        <w:t>申报书状态为单位审核时，可对申报数据进行审核；点击【处理】，跳转至申报书审核页面；申报信息可进行tab切换查看，点击【提交至科技局】审核通过数据流转至科技局审核，点击【退回】则退回至负责人。</w:t>
      </w:r>
      <w:r>
        <w:rPr>
          <w:rFonts w:hint="eastAsia" w:ascii="方正仿宋_GBK" w:hAnsi="方正仿宋_GBK" w:eastAsia="方正仿宋_GBK" w:cs="方正仿宋_GBK"/>
          <w:spacing w:val="-5"/>
          <w:sz w:val="24"/>
        </w:rPr>
        <w:t>如下图所示</w:t>
      </w:r>
      <w:r>
        <w:rPr>
          <w:rFonts w:hint="eastAsia" w:ascii="方正仿宋_GBK" w:hAnsi="方正仿宋_GBK" w:eastAsia="方正仿宋_GBK" w:cs="方正仿宋_GBK"/>
          <w:spacing w:val="-5"/>
          <w:sz w:val="24"/>
          <w:lang w:eastAsia="zh-CN"/>
        </w:rPr>
        <w:t>：</w:t>
      </w:r>
    </w:p>
    <w:p w14:paraId="3834E1EC">
      <w:pPr>
        <w:spacing w:before="79" w:line="360" w:lineRule="auto"/>
        <w:ind w:right="17"/>
      </w:pPr>
      <w:r>
        <w:drawing>
          <wp:inline distT="0" distB="0" distL="114300" distR="114300">
            <wp:extent cx="5266690" cy="2520315"/>
            <wp:effectExtent l="0" t="0" r="3810" b="6985"/>
            <wp:docPr id="1" name="图片 8"/>
            <wp:cNvGraphicFramePr/>
            <a:graphic xmlns:a="http://schemas.openxmlformats.org/drawingml/2006/main">
              <a:graphicData uri="http://schemas.openxmlformats.org/drawingml/2006/picture">
                <pic:pic xmlns:pic="http://schemas.openxmlformats.org/drawingml/2006/picture">
                  <pic:nvPicPr>
                    <pic:cNvPr id="1" name="图片 8"/>
                    <pic:cNvPicPr/>
                  </pic:nvPicPr>
                  <pic:blipFill>
                    <a:blip r:embed="rId26"/>
                    <a:stretch>
                      <a:fillRect/>
                    </a:stretch>
                  </pic:blipFill>
                  <pic:spPr>
                    <a:xfrm>
                      <a:off x="0" y="0"/>
                      <a:ext cx="5266690" cy="2520315"/>
                    </a:xfrm>
                    <a:prstGeom prst="rect">
                      <a:avLst/>
                    </a:prstGeom>
                    <a:noFill/>
                    <a:ln>
                      <a:noFill/>
                    </a:ln>
                  </pic:spPr>
                </pic:pic>
              </a:graphicData>
            </a:graphic>
          </wp:inline>
        </w:drawing>
      </w:r>
    </w:p>
    <w:p w14:paraId="1F4A2BD1">
      <w:pPr>
        <w:spacing w:before="79" w:line="360" w:lineRule="auto"/>
        <w:ind w:right="17"/>
        <w:rPr>
          <w:rFonts w:hint="eastAsia"/>
          <w:lang w:eastAsia="zh-CN"/>
        </w:rPr>
      </w:pPr>
      <w:r>
        <w:drawing>
          <wp:inline distT="0" distB="0" distL="114300" distR="114300">
            <wp:extent cx="5266690" cy="2520315"/>
            <wp:effectExtent l="0" t="0" r="3810" b="6985"/>
            <wp:docPr id="8" name="图片 4"/>
            <wp:cNvGraphicFramePr/>
            <a:graphic xmlns:a="http://schemas.openxmlformats.org/drawingml/2006/main">
              <a:graphicData uri="http://schemas.openxmlformats.org/drawingml/2006/picture">
                <pic:pic xmlns:pic="http://schemas.openxmlformats.org/drawingml/2006/picture">
                  <pic:nvPicPr>
                    <pic:cNvPr id="8" name="图片 4"/>
                    <pic:cNvPicPr/>
                  </pic:nvPicPr>
                  <pic:blipFill>
                    <a:blip r:embed="rId27"/>
                    <a:stretch>
                      <a:fillRect/>
                    </a:stretch>
                  </pic:blipFill>
                  <pic:spPr>
                    <a:xfrm>
                      <a:off x="0" y="0"/>
                      <a:ext cx="5266690" cy="2520315"/>
                    </a:xfrm>
                    <a:prstGeom prst="rect">
                      <a:avLst/>
                    </a:prstGeom>
                    <a:noFill/>
                    <a:ln>
                      <a:noFill/>
                    </a:ln>
                  </pic:spPr>
                </pic:pic>
              </a:graphicData>
            </a:graphic>
          </wp:inline>
        </w:drawing>
      </w:r>
    </w:p>
    <w:p w14:paraId="2609CF1E">
      <w:pPr>
        <w:spacing w:before="79" w:line="360" w:lineRule="auto"/>
        <w:ind w:left="11" w:right="17" w:firstLine="460" w:firstLineChars="200"/>
        <w:rPr>
          <w:rFonts w:hint="default"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申报书状态为单位审核时，还可对申报数据进行批量审核；勾选需要审核的项目，点击【批量提交】，弹出批量提交页面，点击【提交至科技局】审核通过数据流转至科技局审核，点击【退回】则退回至负责人。</w:t>
      </w:r>
      <w:r>
        <w:rPr>
          <w:rFonts w:hint="eastAsia" w:ascii="方正仿宋_GBK" w:hAnsi="方正仿宋_GBK" w:eastAsia="方正仿宋_GBK" w:cs="方正仿宋_GBK"/>
          <w:spacing w:val="-5"/>
          <w:sz w:val="24"/>
        </w:rPr>
        <w:t>如下图所示</w:t>
      </w:r>
      <w:r>
        <w:rPr>
          <w:rFonts w:hint="eastAsia" w:ascii="方正仿宋_GBK" w:hAnsi="方正仿宋_GBK" w:eastAsia="方正仿宋_GBK" w:cs="方正仿宋_GBK"/>
          <w:spacing w:val="-5"/>
          <w:sz w:val="24"/>
          <w:lang w:eastAsia="zh-CN"/>
        </w:rPr>
        <w:t>：</w:t>
      </w:r>
    </w:p>
    <w:p w14:paraId="52120250">
      <w:pPr>
        <w:spacing w:before="79" w:line="360" w:lineRule="auto"/>
        <w:ind w:right="17"/>
        <w:rPr>
          <w:rFonts w:hint="eastAsia" w:ascii="方正仿宋_GBK" w:hAnsi="方正仿宋_GBK" w:eastAsia="方正仿宋_GBK" w:cs="方正仿宋_GBK"/>
          <w:spacing w:val="-5"/>
          <w:sz w:val="24"/>
          <w:lang w:val="en-US" w:eastAsia="zh-CN"/>
        </w:rPr>
      </w:pPr>
      <w:r>
        <w:drawing>
          <wp:inline distT="0" distB="0" distL="114300" distR="114300">
            <wp:extent cx="5266690" cy="2520315"/>
            <wp:effectExtent l="0" t="0" r="3810" b="6985"/>
            <wp:docPr id="9" name="图片 5"/>
            <wp:cNvGraphicFramePr/>
            <a:graphic xmlns:a="http://schemas.openxmlformats.org/drawingml/2006/main">
              <a:graphicData uri="http://schemas.openxmlformats.org/drawingml/2006/picture">
                <pic:pic xmlns:pic="http://schemas.openxmlformats.org/drawingml/2006/picture">
                  <pic:nvPicPr>
                    <pic:cNvPr id="9" name="图片 5"/>
                    <pic:cNvPicPr/>
                  </pic:nvPicPr>
                  <pic:blipFill>
                    <a:blip r:embed="rId28"/>
                    <a:stretch>
                      <a:fillRect/>
                    </a:stretch>
                  </pic:blipFill>
                  <pic:spPr>
                    <a:xfrm>
                      <a:off x="0" y="0"/>
                      <a:ext cx="5266690" cy="2520315"/>
                    </a:xfrm>
                    <a:prstGeom prst="rect">
                      <a:avLst/>
                    </a:prstGeom>
                    <a:noFill/>
                    <a:ln>
                      <a:noFill/>
                    </a:ln>
                  </pic:spPr>
                </pic:pic>
              </a:graphicData>
            </a:graphic>
          </wp:inline>
        </w:drawing>
      </w:r>
    </w:p>
    <w:bookmarkEnd w:id="15"/>
    <w:bookmarkEnd w:id="16"/>
    <w:p w14:paraId="00394AE5">
      <w:pPr>
        <w:pStyle w:val="3"/>
        <w:ind w:left="432" w:hanging="432"/>
        <w:outlineLvl w:val="1"/>
        <w:rPr>
          <w:rFonts w:hint="eastAsia" w:ascii="方正黑体_GBK" w:hAnsi="方正黑体_GBK" w:eastAsia="方正黑体_GBK" w:cs="方正黑体_GBK"/>
          <w:sz w:val="32"/>
          <w:szCs w:val="32"/>
          <w:lang w:val="en-US" w:eastAsia="zh-CN"/>
        </w:rPr>
      </w:pPr>
      <w:bookmarkStart w:id="17" w:name="_Toc185514255"/>
      <w:r>
        <w:rPr>
          <w:rFonts w:hint="eastAsia" w:ascii="方正黑体_GBK" w:hAnsi="方正黑体_GBK" w:eastAsia="方正黑体_GBK" w:cs="方正黑体_GBK"/>
          <w:sz w:val="32"/>
          <w:szCs w:val="32"/>
          <w:lang w:val="en-US" w:eastAsia="zh-CN"/>
        </w:rPr>
        <w:t>二级单位申报书审核</w:t>
      </w:r>
    </w:p>
    <w:p w14:paraId="4EFCF6C8">
      <w:pPr>
        <w:spacing w:before="79" w:line="360" w:lineRule="auto"/>
        <w:ind w:left="11" w:right="17" w:firstLine="460" w:firstLineChars="200"/>
        <w:rPr>
          <w:rFonts w:hint="eastAsia" w:ascii="方正仿宋_GBK" w:hAnsi="方正仿宋_GBK" w:eastAsia="方正仿宋_GBK" w:cs="方正仿宋_GBK"/>
          <w:spacing w:val="-5"/>
          <w:sz w:val="24"/>
        </w:rPr>
      </w:pPr>
      <w:r>
        <w:rPr>
          <w:rFonts w:hint="eastAsia" w:ascii="方正仿宋_GBK" w:hAnsi="方正仿宋_GBK" w:eastAsia="方正仿宋_GBK" w:cs="方正仿宋_GBK"/>
          <w:spacing w:val="-5"/>
          <w:sz w:val="24"/>
          <w:lang w:val="en-US" w:eastAsia="zh-CN"/>
        </w:rPr>
        <w:t>通过</w:t>
      </w:r>
      <w:r>
        <w:rPr>
          <w:rFonts w:hint="eastAsia" w:ascii="方正仿宋_GBK" w:hAnsi="方正仿宋_GBK" w:eastAsia="方正仿宋_GBK" w:cs="方正仿宋_GBK"/>
          <w:spacing w:val="-5"/>
          <w:sz w:val="24"/>
        </w:rPr>
        <w:t>“智汇攻关”系统门户首页</w:t>
      </w:r>
      <w:r>
        <w:rPr>
          <w:rFonts w:hint="eastAsia" w:ascii="方正仿宋_GBK" w:hAnsi="方正仿宋_GBK" w:eastAsia="方正仿宋_GBK" w:cs="方正仿宋_GBK"/>
          <w:spacing w:val="-5"/>
          <w:sz w:val="24"/>
          <w:lang w:val="en-US" w:eastAsia="zh-CN"/>
        </w:rPr>
        <w:t>点击【我的</w:t>
      </w:r>
      <w:bookmarkStart w:id="18" w:name="_GoBack"/>
      <w:bookmarkEnd w:id="18"/>
      <w:r>
        <w:rPr>
          <w:rFonts w:hint="eastAsia" w:ascii="方正仿宋_GBK" w:hAnsi="方正仿宋_GBK" w:eastAsia="方正仿宋_GBK" w:cs="方正仿宋_GBK"/>
          <w:spacing w:val="-5"/>
          <w:sz w:val="24"/>
          <w:lang w:val="en-US" w:eastAsia="zh-CN"/>
        </w:rPr>
        <w:t>项目】进入项目管理系统</w:t>
      </w:r>
      <w:r>
        <w:rPr>
          <w:rFonts w:hint="eastAsia" w:ascii="方正仿宋_GBK" w:hAnsi="方正仿宋_GBK" w:eastAsia="方正仿宋_GBK" w:cs="方正仿宋_GBK"/>
          <w:spacing w:val="-5"/>
          <w:sz w:val="24"/>
        </w:rPr>
        <w:t>。</w:t>
      </w:r>
      <w:r>
        <w:rPr>
          <w:rFonts w:hint="eastAsia" w:ascii="方正仿宋_GBK" w:hAnsi="方正仿宋_GBK" w:eastAsia="方正仿宋_GBK" w:cs="方正仿宋_GBK"/>
          <w:spacing w:val="-5"/>
          <w:sz w:val="24"/>
          <w:lang w:val="en-US" w:eastAsia="zh-CN"/>
        </w:rPr>
        <w:t>在左侧菜单中点击【项目管理】--【本单位的项目】，在页面中显示【项目申报】环节，项目列表中显示申报书有4个状态：未提交、单位审核、部门审核、科技局审核</w:t>
      </w:r>
      <w:r>
        <w:rPr>
          <w:rFonts w:hint="eastAsia" w:ascii="方正仿宋_GBK" w:hAnsi="方正仿宋_GBK" w:eastAsia="方正仿宋_GBK" w:cs="方正仿宋_GBK"/>
          <w:spacing w:val="-5"/>
          <w:sz w:val="24"/>
        </w:rPr>
        <w:t>，如下图所示：</w:t>
      </w:r>
    </w:p>
    <w:p w14:paraId="6C9910F9">
      <w:pPr>
        <w:spacing w:line="360" w:lineRule="auto"/>
        <w:jc w:val="left"/>
      </w:pPr>
      <w:r>
        <w:drawing>
          <wp:inline distT="0" distB="0" distL="114300" distR="114300">
            <wp:extent cx="5266690" cy="2520315"/>
            <wp:effectExtent l="0" t="0" r="3810" b="698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9"/>
                    <a:stretch>
                      <a:fillRect/>
                    </a:stretch>
                  </pic:blipFill>
                  <pic:spPr>
                    <a:xfrm>
                      <a:off x="0" y="0"/>
                      <a:ext cx="5266690" cy="2520315"/>
                    </a:xfrm>
                    <a:prstGeom prst="rect">
                      <a:avLst/>
                    </a:prstGeom>
                    <a:noFill/>
                    <a:ln>
                      <a:noFill/>
                    </a:ln>
                  </pic:spPr>
                </pic:pic>
              </a:graphicData>
            </a:graphic>
          </wp:inline>
        </w:drawing>
      </w:r>
    </w:p>
    <w:p w14:paraId="74824AE4">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申报书状态为未提交、单位审核、科技局审核时，则只能进行查看。点击【查看】，可查看该项目的申报信息详情，申报信息可进行tab切换查看。</w:t>
      </w:r>
      <w:r>
        <w:rPr>
          <w:rFonts w:hint="eastAsia" w:ascii="方正仿宋_GBK" w:hAnsi="方正仿宋_GBK" w:eastAsia="方正仿宋_GBK" w:cs="方正仿宋_GBK"/>
          <w:spacing w:val="-5"/>
          <w:sz w:val="24"/>
        </w:rPr>
        <w:t>如下图所示</w:t>
      </w:r>
      <w:r>
        <w:rPr>
          <w:rFonts w:hint="eastAsia" w:ascii="方正仿宋_GBK" w:hAnsi="方正仿宋_GBK" w:eastAsia="方正仿宋_GBK" w:cs="方正仿宋_GBK"/>
          <w:spacing w:val="-5"/>
          <w:sz w:val="24"/>
          <w:lang w:eastAsia="zh-CN"/>
        </w:rPr>
        <w:t>：</w:t>
      </w:r>
    </w:p>
    <w:p w14:paraId="2156495A">
      <w:pPr>
        <w:spacing w:before="79" w:line="360" w:lineRule="auto"/>
        <w:ind w:right="17"/>
        <w:rPr>
          <w:rFonts w:hint="eastAsia" w:ascii="方正仿宋_GBK" w:hAnsi="方正仿宋_GBK" w:eastAsia="方正仿宋_GBK" w:cs="方正仿宋_GBK"/>
          <w:spacing w:val="-5"/>
          <w:sz w:val="24"/>
          <w:lang w:val="en-US" w:eastAsia="zh-CN"/>
        </w:rPr>
      </w:pPr>
      <w:r>
        <w:drawing>
          <wp:inline distT="0" distB="0" distL="114300" distR="114300">
            <wp:extent cx="5266690" cy="2520315"/>
            <wp:effectExtent l="0" t="0" r="3810" b="6985"/>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30"/>
                    <a:stretch>
                      <a:fillRect/>
                    </a:stretch>
                  </pic:blipFill>
                  <pic:spPr>
                    <a:xfrm>
                      <a:off x="0" y="0"/>
                      <a:ext cx="5266690" cy="2520315"/>
                    </a:xfrm>
                    <a:prstGeom prst="rect">
                      <a:avLst/>
                    </a:prstGeom>
                    <a:noFill/>
                    <a:ln>
                      <a:noFill/>
                    </a:ln>
                  </pic:spPr>
                </pic:pic>
              </a:graphicData>
            </a:graphic>
          </wp:inline>
        </w:drawing>
      </w:r>
    </w:p>
    <w:p w14:paraId="75E99650">
      <w:pPr>
        <w:spacing w:before="79" w:line="360" w:lineRule="auto"/>
        <w:ind w:left="11" w:right="17" w:firstLine="460" w:firstLineChars="200"/>
        <w:rPr>
          <w:rFonts w:hint="eastAsia" w:ascii="方正仿宋_GBK" w:hAnsi="方正仿宋_GBK" w:eastAsia="方正仿宋_GBK" w:cs="方正仿宋_GBK"/>
          <w:spacing w:val="-5"/>
          <w:sz w:val="24"/>
          <w:lang w:eastAsia="zh-CN"/>
        </w:rPr>
      </w:pPr>
      <w:r>
        <w:rPr>
          <w:rFonts w:hint="eastAsia" w:ascii="方正仿宋_GBK" w:hAnsi="方正仿宋_GBK" w:eastAsia="方正仿宋_GBK" w:cs="方正仿宋_GBK"/>
          <w:spacing w:val="-5"/>
          <w:sz w:val="24"/>
          <w:lang w:val="en-US" w:eastAsia="zh-CN"/>
        </w:rPr>
        <w:t>申报书状态为部门审核时，可对申报数据进行审核；点击【处理】，跳转至申报书审核页面；申报信息可进行tab切换查看，点击【项目申报审核（单位）】审核通过数据流转至单位审核，点击【退回】则退回至负责人。</w:t>
      </w:r>
      <w:r>
        <w:rPr>
          <w:rFonts w:hint="eastAsia" w:ascii="方正仿宋_GBK" w:hAnsi="方正仿宋_GBK" w:eastAsia="方正仿宋_GBK" w:cs="方正仿宋_GBK"/>
          <w:spacing w:val="-5"/>
          <w:sz w:val="24"/>
        </w:rPr>
        <w:t>如下图所示</w:t>
      </w:r>
      <w:r>
        <w:rPr>
          <w:rFonts w:hint="eastAsia" w:ascii="方正仿宋_GBK" w:hAnsi="方正仿宋_GBK" w:eastAsia="方正仿宋_GBK" w:cs="方正仿宋_GBK"/>
          <w:spacing w:val="-5"/>
          <w:sz w:val="24"/>
          <w:lang w:eastAsia="zh-CN"/>
        </w:rPr>
        <w:t>：</w:t>
      </w:r>
    </w:p>
    <w:p w14:paraId="73ABE209">
      <w:pPr>
        <w:spacing w:before="79" w:line="360" w:lineRule="auto"/>
        <w:ind w:right="17"/>
        <w:rPr>
          <w:rFonts w:hint="eastAsia" w:ascii="方正仿宋_GBK" w:hAnsi="方正仿宋_GBK" w:eastAsia="方正仿宋_GBK" w:cs="方正仿宋_GBK"/>
          <w:spacing w:val="-5"/>
          <w:sz w:val="24"/>
          <w:lang w:eastAsia="zh-CN"/>
        </w:rPr>
      </w:pPr>
      <w:r>
        <w:drawing>
          <wp:inline distT="0" distB="0" distL="114300" distR="114300">
            <wp:extent cx="5266690" cy="2520315"/>
            <wp:effectExtent l="0" t="0" r="3810" b="6985"/>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a:stretch>
                      <a:fillRect/>
                    </a:stretch>
                  </pic:blipFill>
                  <pic:spPr>
                    <a:xfrm>
                      <a:off x="0" y="0"/>
                      <a:ext cx="5266690" cy="2520315"/>
                    </a:xfrm>
                    <a:prstGeom prst="rect">
                      <a:avLst/>
                    </a:prstGeom>
                    <a:noFill/>
                    <a:ln>
                      <a:noFill/>
                    </a:ln>
                  </pic:spPr>
                </pic:pic>
              </a:graphicData>
            </a:graphic>
          </wp:inline>
        </w:drawing>
      </w:r>
    </w:p>
    <w:p w14:paraId="1B4E68B3">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申报书状态为部门审核时，还可对申报数据进行批量审核；勾选需要审核的项目，点击【批量提交】，弹出批量提交页面，点击【项目申报审核（单位）】审核通过数据流转至单位审核，点击【退回】则退回至负责人。</w:t>
      </w:r>
      <w:r>
        <w:rPr>
          <w:rFonts w:hint="eastAsia" w:ascii="方正仿宋_GBK" w:hAnsi="方正仿宋_GBK" w:eastAsia="方正仿宋_GBK" w:cs="方正仿宋_GBK"/>
          <w:spacing w:val="-5"/>
          <w:sz w:val="24"/>
        </w:rPr>
        <w:t>如下图所示</w:t>
      </w:r>
      <w:r>
        <w:rPr>
          <w:rFonts w:hint="eastAsia" w:ascii="方正仿宋_GBK" w:hAnsi="方正仿宋_GBK" w:eastAsia="方正仿宋_GBK" w:cs="方正仿宋_GBK"/>
          <w:spacing w:val="-5"/>
          <w:sz w:val="24"/>
          <w:lang w:eastAsia="zh-CN"/>
        </w:rPr>
        <w:t>：</w:t>
      </w:r>
    </w:p>
    <w:p w14:paraId="173284A9">
      <w:pPr>
        <w:spacing w:before="79" w:line="360" w:lineRule="auto"/>
        <w:ind w:right="17"/>
        <w:rPr>
          <w:rFonts w:hint="default" w:ascii="方正仿宋_GBK" w:hAnsi="方正仿宋_GBK" w:eastAsia="方正仿宋_GBK" w:cs="方正仿宋_GBK"/>
          <w:spacing w:val="-5"/>
          <w:sz w:val="24"/>
          <w:lang w:val="en-US" w:eastAsia="zh-CN"/>
        </w:rPr>
      </w:pPr>
      <w:r>
        <w:drawing>
          <wp:inline distT="0" distB="0" distL="114300" distR="114300">
            <wp:extent cx="5266690" cy="2520315"/>
            <wp:effectExtent l="0" t="0" r="3810" b="6985"/>
            <wp:docPr id="10" name="图片 3"/>
            <wp:cNvGraphicFramePr/>
            <a:graphic xmlns:a="http://schemas.openxmlformats.org/drawingml/2006/main">
              <a:graphicData uri="http://schemas.openxmlformats.org/drawingml/2006/picture">
                <pic:pic xmlns:pic="http://schemas.openxmlformats.org/drawingml/2006/picture">
                  <pic:nvPicPr>
                    <pic:cNvPr id="10" name="图片 3"/>
                    <pic:cNvPicPr/>
                  </pic:nvPicPr>
                  <pic:blipFill>
                    <a:blip r:embed="rId32"/>
                    <a:stretch>
                      <a:fillRect/>
                    </a:stretch>
                  </pic:blipFill>
                  <pic:spPr>
                    <a:xfrm>
                      <a:off x="0" y="0"/>
                      <a:ext cx="5266690" cy="2520315"/>
                    </a:xfrm>
                    <a:prstGeom prst="rect">
                      <a:avLst/>
                    </a:prstGeom>
                    <a:noFill/>
                    <a:ln>
                      <a:noFill/>
                    </a:ln>
                  </pic:spPr>
                </pic:pic>
              </a:graphicData>
            </a:graphic>
          </wp:inline>
        </w:drawing>
      </w:r>
    </w:p>
    <w:p w14:paraId="1C1BBC76">
      <w:pPr>
        <w:pStyle w:val="2"/>
        <w:ind w:left="432" w:hanging="432"/>
        <w:rPr>
          <w:rFonts w:hint="eastAsia" w:ascii="方正黑体_GBK" w:hAnsi="方正黑体_GBK" w:eastAsia="方正黑体_GBK" w:cs="方正黑体_GBK"/>
          <w:sz w:val="32"/>
          <w:szCs w:val="32"/>
          <w:lang w:val="en-US" w:eastAsia="zh-CN"/>
        </w:rPr>
      </w:pPr>
      <w:r>
        <w:rPr>
          <w:rFonts w:hint="eastAsia" w:ascii="方正黑体_GBK" w:hAnsi="方正黑体_GBK" w:eastAsia="方正黑体_GBK" w:cs="方正黑体_GBK"/>
          <w:sz w:val="32"/>
          <w:szCs w:val="32"/>
          <w:lang w:val="en-US" w:eastAsia="zh-CN"/>
        </w:rPr>
        <w:t>电话支持</w:t>
      </w:r>
      <w:bookmarkEnd w:id="17"/>
    </w:p>
    <w:p w14:paraId="6F19B550">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用户在操作过程中遇到问题，可以通过拨打以下电话进行沟通。</w:t>
      </w:r>
    </w:p>
    <w:p w14:paraId="36AFBB78">
      <w:pPr>
        <w:spacing w:before="79" w:line="360" w:lineRule="auto"/>
        <w:ind w:left="11" w:right="17" w:firstLine="460" w:firstLineChars="200"/>
        <w:rPr>
          <w:rFonts w:hint="eastAsia" w:ascii="方正仿宋_GBK" w:hAnsi="方正仿宋_GBK" w:eastAsia="方正仿宋_GBK" w:cs="方正仿宋_GBK"/>
          <w:spacing w:val="-5"/>
          <w:sz w:val="24"/>
          <w:lang w:val="en-US" w:eastAsia="zh-CN"/>
        </w:rPr>
      </w:pPr>
      <w:r>
        <w:rPr>
          <w:rFonts w:hint="eastAsia" w:ascii="方正仿宋_GBK" w:hAnsi="方正仿宋_GBK" w:eastAsia="方正仿宋_GBK" w:cs="方正仿宋_GBK"/>
          <w:spacing w:val="-5"/>
          <w:sz w:val="24"/>
          <w:lang w:val="en-US" w:eastAsia="zh-CN"/>
        </w:rPr>
        <w:t>技术支持：023-67035473 023-67605796。</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5964CF37-676F-4AE4-96AC-E2D02619EE42}"/>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_GBK">
    <w:panose1 w:val="02000000000000000000"/>
    <w:charset w:val="86"/>
    <w:family w:val="auto"/>
    <w:pitch w:val="default"/>
    <w:sig w:usb0="00000001" w:usb1="080E0000" w:usb2="00000000" w:usb3="00000000" w:csb0="00040000" w:csb1="00000000"/>
    <w:embedRegular r:id="rId2" w:fontKey="{7EF2289B-EDB7-4E28-AE24-F7B35FE21E5C}"/>
  </w:font>
  <w:font w:name="方正黑体_GBK">
    <w:panose1 w:val="02010600010101010101"/>
    <w:charset w:val="86"/>
    <w:family w:val="auto"/>
    <w:pitch w:val="default"/>
    <w:sig w:usb0="00000001" w:usb1="080E0000" w:usb2="00000000" w:usb3="00000000" w:csb0="00040000" w:csb1="00000000"/>
    <w:embedRegular r:id="rId3" w:fontKey="{1740F54A-3C12-4197-AFE0-36132F867372}"/>
  </w:font>
  <w:font w:name="方正仿宋_GBK">
    <w:panose1 w:val="02000000000000000000"/>
    <w:charset w:val="86"/>
    <w:family w:val="script"/>
    <w:pitch w:val="default"/>
    <w:sig w:usb0="00000001" w:usb1="080E0000" w:usb2="00000000" w:usb3="00000000" w:csb0="00040000" w:csb1="00000000"/>
    <w:embedRegular r:id="rId4" w:fontKey="{438556B3-B732-4F0C-8218-42107D48B1F2}"/>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A1BF59">
    <w:pPr>
      <w:pStyle w:val="1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7158253" name="文本框 3971582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DAEDEA">
                          <w:pPr>
                            <w:pStyle w:val="14"/>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AKLixjUCAABlBAAADgAAAAAAAAABACAAAAAfAQAAZHJzL2Uyb0RvYy54bWxQ&#10;SwUGAAAAAAYABgBZAQAAxgUAAAAA&#10;">
              <v:fill on="f" focussize="0,0"/>
              <v:stroke on="f" weight="0.5pt"/>
              <v:imagedata o:title=""/>
              <o:lock v:ext="edit" aspectratio="f"/>
              <v:textbox inset="0mm,0mm,0mm,0mm" style="mso-fit-shape-to-text:t;">
                <w:txbxContent>
                  <w:p w14:paraId="53DAEDEA">
                    <w:pPr>
                      <w:pStyle w:val="14"/>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74409F"/>
    <w:multiLevelType w:val="multilevel"/>
    <w:tmpl w:val="A974409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717"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JiNjQxZmQ0ZGU2YWVlNThiYTM4OGIzZmQ4Y2QxOTYifQ=="/>
  </w:docVars>
  <w:rsids>
    <w:rsidRoot w:val="2DC13C60"/>
    <w:rsid w:val="0000078A"/>
    <w:rsid w:val="000067F6"/>
    <w:rsid w:val="00011C13"/>
    <w:rsid w:val="0002117A"/>
    <w:rsid w:val="000229FC"/>
    <w:rsid w:val="00042EEB"/>
    <w:rsid w:val="00045940"/>
    <w:rsid w:val="000625F4"/>
    <w:rsid w:val="00065CD1"/>
    <w:rsid w:val="000903BC"/>
    <w:rsid w:val="00096E48"/>
    <w:rsid w:val="000B2959"/>
    <w:rsid w:val="000C0FB7"/>
    <w:rsid w:val="000C2075"/>
    <w:rsid w:val="000F3CC0"/>
    <w:rsid w:val="001012DB"/>
    <w:rsid w:val="00110181"/>
    <w:rsid w:val="00137388"/>
    <w:rsid w:val="00141018"/>
    <w:rsid w:val="00153067"/>
    <w:rsid w:val="00164125"/>
    <w:rsid w:val="00177457"/>
    <w:rsid w:val="0018102C"/>
    <w:rsid w:val="00183090"/>
    <w:rsid w:val="00185212"/>
    <w:rsid w:val="001A555A"/>
    <w:rsid w:val="001B35C6"/>
    <w:rsid w:val="001C5337"/>
    <w:rsid w:val="001C60D9"/>
    <w:rsid w:val="001D3C07"/>
    <w:rsid w:val="001D4C42"/>
    <w:rsid w:val="001E34CF"/>
    <w:rsid w:val="001F2606"/>
    <w:rsid w:val="00202C17"/>
    <w:rsid w:val="00207EE7"/>
    <w:rsid w:val="00210402"/>
    <w:rsid w:val="00227192"/>
    <w:rsid w:val="00235ED6"/>
    <w:rsid w:val="002775F8"/>
    <w:rsid w:val="002A2B72"/>
    <w:rsid w:val="002B0A78"/>
    <w:rsid w:val="00310C96"/>
    <w:rsid w:val="003302DA"/>
    <w:rsid w:val="00351033"/>
    <w:rsid w:val="003520C9"/>
    <w:rsid w:val="00353AEF"/>
    <w:rsid w:val="003649EA"/>
    <w:rsid w:val="00386DD8"/>
    <w:rsid w:val="003B248E"/>
    <w:rsid w:val="003B5993"/>
    <w:rsid w:val="003C2FF0"/>
    <w:rsid w:val="00414206"/>
    <w:rsid w:val="0042046C"/>
    <w:rsid w:val="00421491"/>
    <w:rsid w:val="00425D09"/>
    <w:rsid w:val="00432B35"/>
    <w:rsid w:val="00440A23"/>
    <w:rsid w:val="00446D1B"/>
    <w:rsid w:val="00450A38"/>
    <w:rsid w:val="0045246D"/>
    <w:rsid w:val="004B101E"/>
    <w:rsid w:val="004B1183"/>
    <w:rsid w:val="004B6C0F"/>
    <w:rsid w:val="004B711E"/>
    <w:rsid w:val="004C08EC"/>
    <w:rsid w:val="004C14B0"/>
    <w:rsid w:val="00500007"/>
    <w:rsid w:val="005016E1"/>
    <w:rsid w:val="005033FE"/>
    <w:rsid w:val="0050716C"/>
    <w:rsid w:val="00510CFA"/>
    <w:rsid w:val="00514F17"/>
    <w:rsid w:val="00522BBC"/>
    <w:rsid w:val="0052470A"/>
    <w:rsid w:val="005403D2"/>
    <w:rsid w:val="00555BFB"/>
    <w:rsid w:val="00560370"/>
    <w:rsid w:val="00586BDD"/>
    <w:rsid w:val="00597D2F"/>
    <w:rsid w:val="005A0684"/>
    <w:rsid w:val="005B1FFB"/>
    <w:rsid w:val="005B295A"/>
    <w:rsid w:val="005C491C"/>
    <w:rsid w:val="005E7F29"/>
    <w:rsid w:val="005F5A82"/>
    <w:rsid w:val="00600A10"/>
    <w:rsid w:val="00602CE1"/>
    <w:rsid w:val="00602FC4"/>
    <w:rsid w:val="006357DB"/>
    <w:rsid w:val="00637569"/>
    <w:rsid w:val="006431C2"/>
    <w:rsid w:val="00651075"/>
    <w:rsid w:val="0066159A"/>
    <w:rsid w:val="0066749F"/>
    <w:rsid w:val="006718C1"/>
    <w:rsid w:val="00677AB9"/>
    <w:rsid w:val="00680A20"/>
    <w:rsid w:val="006A2C5D"/>
    <w:rsid w:val="006A3E9E"/>
    <w:rsid w:val="006D1A87"/>
    <w:rsid w:val="006E13BE"/>
    <w:rsid w:val="006F5178"/>
    <w:rsid w:val="007015D1"/>
    <w:rsid w:val="00722998"/>
    <w:rsid w:val="007405F4"/>
    <w:rsid w:val="007411F7"/>
    <w:rsid w:val="0075064F"/>
    <w:rsid w:val="0076303E"/>
    <w:rsid w:val="007861D4"/>
    <w:rsid w:val="00787618"/>
    <w:rsid w:val="007A6D50"/>
    <w:rsid w:val="007B7F3E"/>
    <w:rsid w:val="007C4815"/>
    <w:rsid w:val="007C720A"/>
    <w:rsid w:val="007D664D"/>
    <w:rsid w:val="007E2A2D"/>
    <w:rsid w:val="007F0548"/>
    <w:rsid w:val="008209A6"/>
    <w:rsid w:val="00820D2A"/>
    <w:rsid w:val="00820F71"/>
    <w:rsid w:val="0085070E"/>
    <w:rsid w:val="008567AC"/>
    <w:rsid w:val="0086018A"/>
    <w:rsid w:val="008613E3"/>
    <w:rsid w:val="00882BD2"/>
    <w:rsid w:val="0088322F"/>
    <w:rsid w:val="0088418A"/>
    <w:rsid w:val="008864F9"/>
    <w:rsid w:val="00897236"/>
    <w:rsid w:val="008A6C66"/>
    <w:rsid w:val="008B47F1"/>
    <w:rsid w:val="008D1E55"/>
    <w:rsid w:val="008D4BFD"/>
    <w:rsid w:val="008D5990"/>
    <w:rsid w:val="008E00D4"/>
    <w:rsid w:val="008E6C76"/>
    <w:rsid w:val="008F4103"/>
    <w:rsid w:val="0091349F"/>
    <w:rsid w:val="00922019"/>
    <w:rsid w:val="009274DD"/>
    <w:rsid w:val="00933F89"/>
    <w:rsid w:val="009607F6"/>
    <w:rsid w:val="009657EA"/>
    <w:rsid w:val="00977A02"/>
    <w:rsid w:val="00984B04"/>
    <w:rsid w:val="00992430"/>
    <w:rsid w:val="009925A7"/>
    <w:rsid w:val="00994409"/>
    <w:rsid w:val="009A5353"/>
    <w:rsid w:val="009D0D22"/>
    <w:rsid w:val="009D2BA4"/>
    <w:rsid w:val="009D5C7E"/>
    <w:rsid w:val="009E0494"/>
    <w:rsid w:val="009F216C"/>
    <w:rsid w:val="009F3FA2"/>
    <w:rsid w:val="009F63EE"/>
    <w:rsid w:val="00A15EBC"/>
    <w:rsid w:val="00A225C7"/>
    <w:rsid w:val="00A314A9"/>
    <w:rsid w:val="00A451F9"/>
    <w:rsid w:val="00A50467"/>
    <w:rsid w:val="00A6775B"/>
    <w:rsid w:val="00AA13C6"/>
    <w:rsid w:val="00AA292D"/>
    <w:rsid w:val="00AB4414"/>
    <w:rsid w:val="00AB5FA4"/>
    <w:rsid w:val="00AC0B70"/>
    <w:rsid w:val="00AC1779"/>
    <w:rsid w:val="00AE6D1A"/>
    <w:rsid w:val="00AF64B5"/>
    <w:rsid w:val="00B120C6"/>
    <w:rsid w:val="00B13F66"/>
    <w:rsid w:val="00B14055"/>
    <w:rsid w:val="00B2322C"/>
    <w:rsid w:val="00B2615F"/>
    <w:rsid w:val="00B44CF5"/>
    <w:rsid w:val="00B516FC"/>
    <w:rsid w:val="00B64B19"/>
    <w:rsid w:val="00B67674"/>
    <w:rsid w:val="00B7614D"/>
    <w:rsid w:val="00B77197"/>
    <w:rsid w:val="00B878F1"/>
    <w:rsid w:val="00B91348"/>
    <w:rsid w:val="00BA5298"/>
    <w:rsid w:val="00BB1313"/>
    <w:rsid w:val="00BB291D"/>
    <w:rsid w:val="00BB58BB"/>
    <w:rsid w:val="00BB62FE"/>
    <w:rsid w:val="00BB6855"/>
    <w:rsid w:val="00BD644F"/>
    <w:rsid w:val="00BD653A"/>
    <w:rsid w:val="00BE560F"/>
    <w:rsid w:val="00C05AF2"/>
    <w:rsid w:val="00C1138D"/>
    <w:rsid w:val="00C11740"/>
    <w:rsid w:val="00C333F3"/>
    <w:rsid w:val="00C3498F"/>
    <w:rsid w:val="00C35988"/>
    <w:rsid w:val="00C57BCA"/>
    <w:rsid w:val="00C64845"/>
    <w:rsid w:val="00C667F8"/>
    <w:rsid w:val="00C67669"/>
    <w:rsid w:val="00C72405"/>
    <w:rsid w:val="00C737EC"/>
    <w:rsid w:val="00C82ED0"/>
    <w:rsid w:val="00C94BCA"/>
    <w:rsid w:val="00CB740A"/>
    <w:rsid w:val="00CD1FB1"/>
    <w:rsid w:val="00CE5AAF"/>
    <w:rsid w:val="00D028A6"/>
    <w:rsid w:val="00D06EC7"/>
    <w:rsid w:val="00D1056E"/>
    <w:rsid w:val="00D17D18"/>
    <w:rsid w:val="00D202C7"/>
    <w:rsid w:val="00D313D0"/>
    <w:rsid w:val="00D71875"/>
    <w:rsid w:val="00D771B5"/>
    <w:rsid w:val="00D77CD2"/>
    <w:rsid w:val="00DC5E5F"/>
    <w:rsid w:val="00DD0725"/>
    <w:rsid w:val="00DE7289"/>
    <w:rsid w:val="00E02C5C"/>
    <w:rsid w:val="00E2345A"/>
    <w:rsid w:val="00E26064"/>
    <w:rsid w:val="00E34AEC"/>
    <w:rsid w:val="00E3655B"/>
    <w:rsid w:val="00E4583B"/>
    <w:rsid w:val="00E4652A"/>
    <w:rsid w:val="00E54B9F"/>
    <w:rsid w:val="00E60D8D"/>
    <w:rsid w:val="00E77B21"/>
    <w:rsid w:val="00E85D45"/>
    <w:rsid w:val="00E87134"/>
    <w:rsid w:val="00E92309"/>
    <w:rsid w:val="00E9356B"/>
    <w:rsid w:val="00E94698"/>
    <w:rsid w:val="00EB7704"/>
    <w:rsid w:val="00EB7995"/>
    <w:rsid w:val="00EE585F"/>
    <w:rsid w:val="00EE5DA9"/>
    <w:rsid w:val="00EF0678"/>
    <w:rsid w:val="00EF487F"/>
    <w:rsid w:val="00F138D0"/>
    <w:rsid w:val="00F204F7"/>
    <w:rsid w:val="00F30A3D"/>
    <w:rsid w:val="00F32D2E"/>
    <w:rsid w:val="00F416D5"/>
    <w:rsid w:val="00F429E6"/>
    <w:rsid w:val="00F557D3"/>
    <w:rsid w:val="00F947A5"/>
    <w:rsid w:val="00FA4165"/>
    <w:rsid w:val="00FD5726"/>
    <w:rsid w:val="00FE29F5"/>
    <w:rsid w:val="00FF2AAA"/>
    <w:rsid w:val="00FF5568"/>
    <w:rsid w:val="00FF56E5"/>
    <w:rsid w:val="00FF75F4"/>
    <w:rsid w:val="01011432"/>
    <w:rsid w:val="0128324F"/>
    <w:rsid w:val="0264611C"/>
    <w:rsid w:val="02A4476B"/>
    <w:rsid w:val="02A46519"/>
    <w:rsid w:val="02EB62AF"/>
    <w:rsid w:val="03B05267"/>
    <w:rsid w:val="04394F62"/>
    <w:rsid w:val="04511E81"/>
    <w:rsid w:val="046E6DDE"/>
    <w:rsid w:val="049654A1"/>
    <w:rsid w:val="050115BD"/>
    <w:rsid w:val="06132605"/>
    <w:rsid w:val="066E070B"/>
    <w:rsid w:val="068049B0"/>
    <w:rsid w:val="0748600C"/>
    <w:rsid w:val="07D83B37"/>
    <w:rsid w:val="085F10A3"/>
    <w:rsid w:val="096B3096"/>
    <w:rsid w:val="09D726B7"/>
    <w:rsid w:val="0A116B8A"/>
    <w:rsid w:val="0A336573"/>
    <w:rsid w:val="0A8C4462"/>
    <w:rsid w:val="0A9D041D"/>
    <w:rsid w:val="0AE222D4"/>
    <w:rsid w:val="0BBA5BBB"/>
    <w:rsid w:val="0BE53A79"/>
    <w:rsid w:val="0C634EBC"/>
    <w:rsid w:val="0CAB1D08"/>
    <w:rsid w:val="0D9D0734"/>
    <w:rsid w:val="0DA52982"/>
    <w:rsid w:val="0DBB24ED"/>
    <w:rsid w:val="0E3B4C4E"/>
    <w:rsid w:val="0E7771D7"/>
    <w:rsid w:val="0E9F0447"/>
    <w:rsid w:val="0EE20AF5"/>
    <w:rsid w:val="0F386966"/>
    <w:rsid w:val="0F39623B"/>
    <w:rsid w:val="0F5D63CD"/>
    <w:rsid w:val="0F687B61"/>
    <w:rsid w:val="0FAB5E94"/>
    <w:rsid w:val="0FEC4946"/>
    <w:rsid w:val="0FFA1E6E"/>
    <w:rsid w:val="102E4944"/>
    <w:rsid w:val="106B68C8"/>
    <w:rsid w:val="107C6D27"/>
    <w:rsid w:val="10B06859"/>
    <w:rsid w:val="1151667D"/>
    <w:rsid w:val="116A100B"/>
    <w:rsid w:val="12374163"/>
    <w:rsid w:val="127A5AD5"/>
    <w:rsid w:val="128B4FFF"/>
    <w:rsid w:val="12C02EFB"/>
    <w:rsid w:val="12FB2185"/>
    <w:rsid w:val="13027981"/>
    <w:rsid w:val="13FB1E55"/>
    <w:rsid w:val="14187B5A"/>
    <w:rsid w:val="1419732D"/>
    <w:rsid w:val="147131C9"/>
    <w:rsid w:val="148B578A"/>
    <w:rsid w:val="151778E7"/>
    <w:rsid w:val="154A2F50"/>
    <w:rsid w:val="155157FA"/>
    <w:rsid w:val="156839A2"/>
    <w:rsid w:val="159D51EE"/>
    <w:rsid w:val="15B30AF5"/>
    <w:rsid w:val="15F76776"/>
    <w:rsid w:val="16784C85"/>
    <w:rsid w:val="167A1613"/>
    <w:rsid w:val="17001456"/>
    <w:rsid w:val="17794B12"/>
    <w:rsid w:val="182C7F00"/>
    <w:rsid w:val="18F55160"/>
    <w:rsid w:val="195A1EDE"/>
    <w:rsid w:val="1A495ECC"/>
    <w:rsid w:val="1A806C27"/>
    <w:rsid w:val="1B043BA1"/>
    <w:rsid w:val="1C7F6702"/>
    <w:rsid w:val="1CAA0778"/>
    <w:rsid w:val="1D3E783E"/>
    <w:rsid w:val="1DE33295"/>
    <w:rsid w:val="1E4925AC"/>
    <w:rsid w:val="1EB7633D"/>
    <w:rsid w:val="1EDA7BB3"/>
    <w:rsid w:val="1EDD6255"/>
    <w:rsid w:val="1EF8106D"/>
    <w:rsid w:val="1F65178F"/>
    <w:rsid w:val="1F743E23"/>
    <w:rsid w:val="1F830AA6"/>
    <w:rsid w:val="214A6539"/>
    <w:rsid w:val="218C03E4"/>
    <w:rsid w:val="22237002"/>
    <w:rsid w:val="22370D00"/>
    <w:rsid w:val="224C6559"/>
    <w:rsid w:val="229677D4"/>
    <w:rsid w:val="229A53E6"/>
    <w:rsid w:val="22DF6C4F"/>
    <w:rsid w:val="22E07624"/>
    <w:rsid w:val="231853DA"/>
    <w:rsid w:val="23214A83"/>
    <w:rsid w:val="23452A92"/>
    <w:rsid w:val="23AB7C12"/>
    <w:rsid w:val="23BB718F"/>
    <w:rsid w:val="243560C1"/>
    <w:rsid w:val="24B64E89"/>
    <w:rsid w:val="257F6C45"/>
    <w:rsid w:val="25861231"/>
    <w:rsid w:val="259727FB"/>
    <w:rsid w:val="259C15A5"/>
    <w:rsid w:val="260D24A3"/>
    <w:rsid w:val="26802C75"/>
    <w:rsid w:val="26887D7C"/>
    <w:rsid w:val="27D36F2F"/>
    <w:rsid w:val="289626E0"/>
    <w:rsid w:val="28A40771"/>
    <w:rsid w:val="28DF6545"/>
    <w:rsid w:val="29567CBD"/>
    <w:rsid w:val="297C7665"/>
    <w:rsid w:val="297E45C1"/>
    <w:rsid w:val="298A3E0B"/>
    <w:rsid w:val="29C9048F"/>
    <w:rsid w:val="29F23E8A"/>
    <w:rsid w:val="29FF06CD"/>
    <w:rsid w:val="2A021BF3"/>
    <w:rsid w:val="2A104310"/>
    <w:rsid w:val="2A4C1678"/>
    <w:rsid w:val="2B376D5B"/>
    <w:rsid w:val="2C1C051C"/>
    <w:rsid w:val="2C2940C8"/>
    <w:rsid w:val="2CDA0C05"/>
    <w:rsid w:val="2D951795"/>
    <w:rsid w:val="2DAF5BEE"/>
    <w:rsid w:val="2DC13C60"/>
    <w:rsid w:val="2DC17253"/>
    <w:rsid w:val="2E7D06D3"/>
    <w:rsid w:val="2F083808"/>
    <w:rsid w:val="30450A8C"/>
    <w:rsid w:val="30A876AF"/>
    <w:rsid w:val="30C31AC9"/>
    <w:rsid w:val="30CD29DF"/>
    <w:rsid w:val="30D81900"/>
    <w:rsid w:val="31A6555A"/>
    <w:rsid w:val="31CC49EC"/>
    <w:rsid w:val="32171FB4"/>
    <w:rsid w:val="322D73F8"/>
    <w:rsid w:val="32376D69"/>
    <w:rsid w:val="330C524D"/>
    <w:rsid w:val="33252E95"/>
    <w:rsid w:val="33557238"/>
    <w:rsid w:val="33726EBF"/>
    <w:rsid w:val="3474751F"/>
    <w:rsid w:val="34871673"/>
    <w:rsid w:val="34C46423"/>
    <w:rsid w:val="35366BF5"/>
    <w:rsid w:val="357C77F2"/>
    <w:rsid w:val="35D2691D"/>
    <w:rsid w:val="36C34D24"/>
    <w:rsid w:val="373D070E"/>
    <w:rsid w:val="37BF342D"/>
    <w:rsid w:val="37C63FE1"/>
    <w:rsid w:val="38657F1D"/>
    <w:rsid w:val="389600D6"/>
    <w:rsid w:val="3925145A"/>
    <w:rsid w:val="396226AE"/>
    <w:rsid w:val="39742F53"/>
    <w:rsid w:val="39976182"/>
    <w:rsid w:val="39DC0AC5"/>
    <w:rsid w:val="39DC5FBD"/>
    <w:rsid w:val="3A020B20"/>
    <w:rsid w:val="3A134EE7"/>
    <w:rsid w:val="3A7D498A"/>
    <w:rsid w:val="3AC66AE7"/>
    <w:rsid w:val="3B2D6862"/>
    <w:rsid w:val="3C9012E0"/>
    <w:rsid w:val="3D0E0B83"/>
    <w:rsid w:val="3D0F0457"/>
    <w:rsid w:val="3E84358E"/>
    <w:rsid w:val="3E964AA2"/>
    <w:rsid w:val="3EB63280"/>
    <w:rsid w:val="3EEE30CB"/>
    <w:rsid w:val="3F502383"/>
    <w:rsid w:val="3F79605C"/>
    <w:rsid w:val="3F89538C"/>
    <w:rsid w:val="3FEC2CD2"/>
    <w:rsid w:val="3FFD4EDF"/>
    <w:rsid w:val="40E67FFB"/>
    <w:rsid w:val="41432DC5"/>
    <w:rsid w:val="41F07146"/>
    <w:rsid w:val="42347B56"/>
    <w:rsid w:val="42366486"/>
    <w:rsid w:val="424E32F5"/>
    <w:rsid w:val="426C1EA8"/>
    <w:rsid w:val="42876CE2"/>
    <w:rsid w:val="42952066"/>
    <w:rsid w:val="429D02B3"/>
    <w:rsid w:val="42F44DB5"/>
    <w:rsid w:val="434D3A87"/>
    <w:rsid w:val="435E7A42"/>
    <w:rsid w:val="44064449"/>
    <w:rsid w:val="44ED5522"/>
    <w:rsid w:val="45091972"/>
    <w:rsid w:val="45100B70"/>
    <w:rsid w:val="45917605"/>
    <w:rsid w:val="46036001"/>
    <w:rsid w:val="47A57CC8"/>
    <w:rsid w:val="48696E0A"/>
    <w:rsid w:val="4968786D"/>
    <w:rsid w:val="496B2686"/>
    <w:rsid w:val="4970227E"/>
    <w:rsid w:val="497A30FC"/>
    <w:rsid w:val="49844077"/>
    <w:rsid w:val="49E371FA"/>
    <w:rsid w:val="4A647FF2"/>
    <w:rsid w:val="4B4439C2"/>
    <w:rsid w:val="4BFB1A82"/>
    <w:rsid w:val="4C742085"/>
    <w:rsid w:val="4CC01E71"/>
    <w:rsid w:val="4D8066ED"/>
    <w:rsid w:val="4D913251"/>
    <w:rsid w:val="4DF06083"/>
    <w:rsid w:val="4EB968DF"/>
    <w:rsid w:val="4F043B94"/>
    <w:rsid w:val="4F5D14F6"/>
    <w:rsid w:val="50771FBD"/>
    <w:rsid w:val="50847030"/>
    <w:rsid w:val="50A12501"/>
    <w:rsid w:val="50AA076B"/>
    <w:rsid w:val="50E5180D"/>
    <w:rsid w:val="51CD3378"/>
    <w:rsid w:val="51D535C6"/>
    <w:rsid w:val="52082EC3"/>
    <w:rsid w:val="523C275C"/>
    <w:rsid w:val="53233B4F"/>
    <w:rsid w:val="53A476F3"/>
    <w:rsid w:val="53D7327F"/>
    <w:rsid w:val="53EC4BF7"/>
    <w:rsid w:val="54181E8F"/>
    <w:rsid w:val="544959D2"/>
    <w:rsid w:val="54B95421"/>
    <w:rsid w:val="54C867F3"/>
    <w:rsid w:val="55132F28"/>
    <w:rsid w:val="55256612"/>
    <w:rsid w:val="55592760"/>
    <w:rsid w:val="561F3500"/>
    <w:rsid w:val="562217F9"/>
    <w:rsid w:val="574134AB"/>
    <w:rsid w:val="58136BF6"/>
    <w:rsid w:val="58262DCD"/>
    <w:rsid w:val="5870229A"/>
    <w:rsid w:val="598F305B"/>
    <w:rsid w:val="59C23D9A"/>
    <w:rsid w:val="5A1804F3"/>
    <w:rsid w:val="5A494B51"/>
    <w:rsid w:val="5B046076"/>
    <w:rsid w:val="5BCA1CC1"/>
    <w:rsid w:val="5BD966A2"/>
    <w:rsid w:val="5C321615"/>
    <w:rsid w:val="5CF36FF6"/>
    <w:rsid w:val="5EEB267A"/>
    <w:rsid w:val="5EF36638"/>
    <w:rsid w:val="5F4D2D46"/>
    <w:rsid w:val="5FA840C8"/>
    <w:rsid w:val="5FBD2FE3"/>
    <w:rsid w:val="600F3795"/>
    <w:rsid w:val="6046631B"/>
    <w:rsid w:val="609367E9"/>
    <w:rsid w:val="609B127E"/>
    <w:rsid w:val="61954816"/>
    <w:rsid w:val="61B05F6B"/>
    <w:rsid w:val="61D70C94"/>
    <w:rsid w:val="62451FE3"/>
    <w:rsid w:val="626C11F0"/>
    <w:rsid w:val="62A76AE3"/>
    <w:rsid w:val="639E415F"/>
    <w:rsid w:val="63AE3C76"/>
    <w:rsid w:val="64BE60D0"/>
    <w:rsid w:val="64F32289"/>
    <w:rsid w:val="650A3AF2"/>
    <w:rsid w:val="650F375F"/>
    <w:rsid w:val="657D1B52"/>
    <w:rsid w:val="65A90B99"/>
    <w:rsid w:val="65AC2438"/>
    <w:rsid w:val="65DD6A95"/>
    <w:rsid w:val="65E603C8"/>
    <w:rsid w:val="66E31E89"/>
    <w:rsid w:val="67071002"/>
    <w:rsid w:val="67413CDF"/>
    <w:rsid w:val="67896ED4"/>
    <w:rsid w:val="68540EE4"/>
    <w:rsid w:val="68716C62"/>
    <w:rsid w:val="68B64F8D"/>
    <w:rsid w:val="69704CF5"/>
    <w:rsid w:val="69CA10DE"/>
    <w:rsid w:val="69E93C5A"/>
    <w:rsid w:val="69FC398E"/>
    <w:rsid w:val="6A902328"/>
    <w:rsid w:val="6ADD35A8"/>
    <w:rsid w:val="6B8A4FC9"/>
    <w:rsid w:val="6C71223F"/>
    <w:rsid w:val="6D005862"/>
    <w:rsid w:val="6D8D42B8"/>
    <w:rsid w:val="6DC74A88"/>
    <w:rsid w:val="6E1119D2"/>
    <w:rsid w:val="6EA55A3F"/>
    <w:rsid w:val="6ECA6C5B"/>
    <w:rsid w:val="6F2A2D4B"/>
    <w:rsid w:val="6F355C1A"/>
    <w:rsid w:val="6F437969"/>
    <w:rsid w:val="70075B2B"/>
    <w:rsid w:val="70487BEE"/>
    <w:rsid w:val="70B553BA"/>
    <w:rsid w:val="71094BE2"/>
    <w:rsid w:val="713433A6"/>
    <w:rsid w:val="71924F1E"/>
    <w:rsid w:val="71A128C0"/>
    <w:rsid w:val="7243080B"/>
    <w:rsid w:val="72995E06"/>
    <w:rsid w:val="72AB5F51"/>
    <w:rsid w:val="73250883"/>
    <w:rsid w:val="73D71C98"/>
    <w:rsid w:val="740873D5"/>
    <w:rsid w:val="741E2752"/>
    <w:rsid w:val="74997316"/>
    <w:rsid w:val="74F00593"/>
    <w:rsid w:val="75B55338"/>
    <w:rsid w:val="76554432"/>
    <w:rsid w:val="76874D1D"/>
    <w:rsid w:val="76FC3DB3"/>
    <w:rsid w:val="77185DBA"/>
    <w:rsid w:val="7755069B"/>
    <w:rsid w:val="77957B2F"/>
    <w:rsid w:val="783F4674"/>
    <w:rsid w:val="7971642E"/>
    <w:rsid w:val="79733540"/>
    <w:rsid w:val="7A2A00A3"/>
    <w:rsid w:val="7A6B4218"/>
    <w:rsid w:val="7ADE40E6"/>
    <w:rsid w:val="7ADF4BE2"/>
    <w:rsid w:val="7AF62AFF"/>
    <w:rsid w:val="7AFB489C"/>
    <w:rsid w:val="7B073F40"/>
    <w:rsid w:val="7BA04253"/>
    <w:rsid w:val="7BBD4F47"/>
    <w:rsid w:val="7BE300F7"/>
    <w:rsid w:val="7C9B21CE"/>
    <w:rsid w:val="7D0D533D"/>
    <w:rsid w:val="7D2B3ED8"/>
    <w:rsid w:val="7F5C085A"/>
    <w:rsid w:val="7F955C61"/>
    <w:rsid w:val="7FA426A6"/>
    <w:rsid w:val="7FB4040F"/>
    <w:rsid w:val="7FC54B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keepNext/>
      <w:keepLines/>
      <w:numPr>
        <w:ilvl w:val="0"/>
        <w:numId w:val="1"/>
      </w:numPr>
      <w:spacing w:before="340" w:after="330" w:line="576" w:lineRule="auto"/>
      <w:outlineLvl w:val="0"/>
    </w:pPr>
    <w:rPr>
      <w:b/>
      <w:kern w:val="44"/>
      <w:sz w:val="44"/>
    </w:rPr>
  </w:style>
  <w:style w:type="paragraph" w:styleId="3">
    <w:name w:val="heading 2"/>
    <w:basedOn w:val="1"/>
    <w:next w:val="1"/>
    <w:link w:val="33"/>
    <w:unhideWhenUsed/>
    <w:qFormat/>
    <w:uiPriority w:val="0"/>
    <w:pPr>
      <w:keepNext/>
      <w:keepLines/>
      <w:numPr>
        <w:ilvl w:val="1"/>
        <w:numId w:val="1"/>
      </w:numPr>
      <w:spacing w:before="260" w:after="260" w:line="413" w:lineRule="auto"/>
      <w:outlineLvl w:val="1"/>
    </w:pPr>
    <w:rPr>
      <w:rFonts w:ascii="Arial" w:hAnsi="Arial" w:eastAsia="黑体"/>
      <w:b/>
      <w:sz w:val="32"/>
    </w:rPr>
  </w:style>
  <w:style w:type="paragraph" w:styleId="4">
    <w:name w:val="heading 3"/>
    <w:basedOn w:val="1"/>
    <w:next w:val="1"/>
    <w:unhideWhenUsed/>
    <w:qFormat/>
    <w:uiPriority w:val="0"/>
    <w:pPr>
      <w:keepNext/>
      <w:keepLines/>
      <w:numPr>
        <w:ilvl w:val="2"/>
        <w:numId w:val="1"/>
      </w:numPr>
      <w:spacing w:before="260" w:after="260" w:line="413" w:lineRule="auto"/>
      <w:outlineLvl w:val="2"/>
    </w:pPr>
    <w:rPr>
      <w:b/>
      <w:sz w:val="32"/>
    </w:rPr>
  </w:style>
  <w:style w:type="paragraph" w:styleId="5">
    <w:name w:val="heading 4"/>
    <w:basedOn w:val="1"/>
    <w:next w:val="1"/>
    <w:link w:val="26"/>
    <w:autoRedefine/>
    <w:semiHidden/>
    <w:unhideWhenUsed/>
    <w:qFormat/>
    <w:uiPriority w:val="0"/>
    <w:pPr>
      <w:keepNext/>
      <w:keepLines/>
      <w:spacing w:before="280" w:after="290" w:line="372" w:lineRule="auto"/>
      <w:ind w:left="864" w:hanging="864"/>
      <w:outlineLvl w:val="3"/>
    </w:pPr>
    <w:rPr>
      <w:rFonts w:ascii="Arial" w:hAnsi="Arial" w:eastAsia="黑体"/>
      <w:b/>
      <w:sz w:val="28"/>
    </w:rPr>
  </w:style>
  <w:style w:type="paragraph" w:styleId="6">
    <w:name w:val="heading 5"/>
    <w:basedOn w:val="1"/>
    <w:next w:val="1"/>
    <w:link w:val="27"/>
    <w:semiHidden/>
    <w:unhideWhenUsed/>
    <w:qFormat/>
    <w:uiPriority w:val="0"/>
    <w:pPr>
      <w:keepNext/>
      <w:keepLines/>
      <w:spacing w:before="280" w:after="290" w:line="372" w:lineRule="auto"/>
      <w:ind w:left="1008" w:hanging="1008"/>
      <w:outlineLvl w:val="4"/>
    </w:pPr>
    <w:rPr>
      <w:b/>
      <w:sz w:val="28"/>
    </w:rPr>
  </w:style>
  <w:style w:type="paragraph" w:styleId="7">
    <w:name w:val="heading 6"/>
    <w:basedOn w:val="1"/>
    <w:next w:val="1"/>
    <w:link w:val="28"/>
    <w:autoRedefine/>
    <w:semiHidden/>
    <w:unhideWhenUsed/>
    <w:qFormat/>
    <w:uiPriority w:val="0"/>
    <w:pPr>
      <w:keepNext/>
      <w:keepLines/>
      <w:spacing w:before="240" w:after="64" w:line="317" w:lineRule="auto"/>
      <w:ind w:left="1151" w:hanging="1151"/>
      <w:outlineLvl w:val="5"/>
    </w:pPr>
    <w:rPr>
      <w:rFonts w:ascii="Arial" w:hAnsi="Arial" w:eastAsia="黑体"/>
      <w:b/>
      <w:sz w:val="24"/>
    </w:rPr>
  </w:style>
  <w:style w:type="paragraph" w:styleId="8">
    <w:name w:val="heading 7"/>
    <w:basedOn w:val="1"/>
    <w:next w:val="1"/>
    <w:link w:val="29"/>
    <w:autoRedefine/>
    <w:semiHidden/>
    <w:unhideWhenUsed/>
    <w:qFormat/>
    <w:uiPriority w:val="0"/>
    <w:pPr>
      <w:keepNext/>
      <w:keepLines/>
      <w:spacing w:before="240" w:after="64" w:line="317" w:lineRule="auto"/>
      <w:ind w:left="1296" w:hanging="1296"/>
      <w:outlineLvl w:val="6"/>
    </w:pPr>
    <w:rPr>
      <w:b/>
      <w:sz w:val="24"/>
    </w:rPr>
  </w:style>
  <w:style w:type="paragraph" w:styleId="9">
    <w:name w:val="heading 8"/>
    <w:basedOn w:val="1"/>
    <w:next w:val="1"/>
    <w:link w:val="30"/>
    <w:autoRedefine/>
    <w:semiHidden/>
    <w:unhideWhenUsed/>
    <w:qFormat/>
    <w:uiPriority w:val="0"/>
    <w:pPr>
      <w:keepNext/>
      <w:keepLines/>
      <w:spacing w:before="240" w:after="64" w:line="317" w:lineRule="auto"/>
      <w:ind w:left="1440" w:hanging="1440"/>
      <w:outlineLvl w:val="7"/>
    </w:pPr>
    <w:rPr>
      <w:rFonts w:ascii="Arial" w:hAnsi="Arial" w:eastAsia="黑体"/>
      <w:sz w:val="24"/>
    </w:rPr>
  </w:style>
  <w:style w:type="paragraph" w:styleId="10">
    <w:name w:val="heading 9"/>
    <w:basedOn w:val="1"/>
    <w:next w:val="1"/>
    <w:link w:val="31"/>
    <w:autoRedefine/>
    <w:semiHidden/>
    <w:unhideWhenUsed/>
    <w:qFormat/>
    <w:uiPriority w:val="0"/>
    <w:pPr>
      <w:keepNext/>
      <w:keepLines/>
      <w:spacing w:before="240" w:after="64" w:line="317" w:lineRule="auto"/>
      <w:ind w:left="1583" w:hanging="1583"/>
      <w:outlineLvl w:val="8"/>
    </w:pPr>
    <w:rPr>
      <w:rFonts w:ascii="Arial" w:hAnsi="Arial" w:eastAsia="黑体"/>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Body Text"/>
    <w:basedOn w:val="1"/>
    <w:link w:val="32"/>
    <w:autoRedefine/>
    <w:semiHidden/>
    <w:qFormat/>
    <w:uiPriority w:val="0"/>
    <w:pPr>
      <w:jc w:val="center"/>
    </w:pPr>
    <w:rPr>
      <w:rFonts w:ascii="宋体" w:hAnsi="宋体" w:eastAsia="宋体" w:cs="宋体"/>
      <w:sz w:val="24"/>
      <w:lang w:eastAsia="en-US"/>
    </w:rPr>
  </w:style>
  <w:style w:type="paragraph" w:styleId="12">
    <w:name w:val="toc 3"/>
    <w:basedOn w:val="1"/>
    <w:next w:val="1"/>
    <w:autoRedefine/>
    <w:qFormat/>
    <w:uiPriority w:val="39"/>
    <w:pPr>
      <w:ind w:left="840" w:leftChars="400"/>
    </w:pPr>
  </w:style>
  <w:style w:type="paragraph" w:styleId="13">
    <w:name w:val="Balloon Text"/>
    <w:basedOn w:val="1"/>
    <w:link w:val="24"/>
    <w:qFormat/>
    <w:uiPriority w:val="0"/>
    <w:rPr>
      <w:sz w:val="18"/>
      <w:szCs w:val="18"/>
    </w:rPr>
  </w:style>
  <w:style w:type="paragraph" w:styleId="14">
    <w:name w:val="footer"/>
    <w:basedOn w:val="1"/>
    <w:autoRedefine/>
    <w:qFormat/>
    <w:uiPriority w:val="0"/>
    <w:pPr>
      <w:tabs>
        <w:tab w:val="center" w:pos="4153"/>
        <w:tab w:val="right" w:pos="8306"/>
      </w:tabs>
      <w:snapToGrid w:val="0"/>
      <w:jc w:val="left"/>
    </w:pPr>
    <w:rPr>
      <w:rFonts w:ascii="Times New Roman" w:hAnsi="Times New Roman" w:cs="Times New Roman"/>
      <w:szCs w:val="21"/>
    </w:rPr>
  </w:style>
  <w:style w:type="paragraph" w:styleId="1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6">
    <w:name w:val="toc 1"/>
    <w:basedOn w:val="1"/>
    <w:next w:val="1"/>
    <w:autoRedefine/>
    <w:qFormat/>
    <w:uiPriority w:val="39"/>
  </w:style>
  <w:style w:type="paragraph" w:styleId="17">
    <w:name w:val="toc 2"/>
    <w:basedOn w:val="1"/>
    <w:next w:val="1"/>
    <w:autoRedefine/>
    <w:qFormat/>
    <w:uiPriority w:val="39"/>
    <w:pPr>
      <w:ind w:left="420" w:leftChars="200"/>
    </w:pPr>
  </w:style>
  <w:style w:type="paragraph" w:styleId="18">
    <w:name w:val="Normal (Web)"/>
    <w:basedOn w:val="1"/>
    <w:qFormat/>
    <w:uiPriority w:val="0"/>
    <w:pPr>
      <w:spacing w:beforeAutospacing="1" w:afterAutospacing="1" w:line="360" w:lineRule="auto"/>
      <w:ind w:firstLine="640" w:firstLineChars="200"/>
      <w:jc w:val="left"/>
    </w:pPr>
    <w:rPr>
      <w:rFonts w:ascii="Times New Roman" w:hAnsi="Times New Roman" w:eastAsia="宋体" w:cs="Times New Roman"/>
      <w:kern w:val="0"/>
      <w:sz w:val="24"/>
      <w:szCs w:val="20"/>
    </w:rPr>
  </w:style>
  <w:style w:type="character" w:styleId="21">
    <w:name w:val="Hyperlink"/>
    <w:basedOn w:val="20"/>
    <w:unhideWhenUsed/>
    <w:qFormat/>
    <w:uiPriority w:val="99"/>
    <w:rPr>
      <w:color w:val="0026E5" w:themeColor="hyperlink"/>
      <w:u w:val="single"/>
      <w14:textFill>
        <w14:solidFill>
          <w14:schemeClr w14:val="hlink"/>
        </w14:solidFill>
      </w14:textFill>
    </w:rPr>
  </w:style>
  <w:style w:type="table" w:customStyle="1" w:styleId="22">
    <w:name w:val="Table Normal"/>
    <w:autoRedefine/>
    <w:semiHidden/>
    <w:unhideWhenUsed/>
    <w:qFormat/>
    <w:uiPriority w:val="0"/>
    <w:tblPr>
      <w:tblCellMar>
        <w:top w:w="0" w:type="dxa"/>
        <w:left w:w="0" w:type="dxa"/>
        <w:bottom w:w="0" w:type="dxa"/>
        <w:right w:w="0" w:type="dxa"/>
      </w:tblCellMar>
    </w:tblPr>
  </w:style>
  <w:style w:type="paragraph" w:customStyle="1" w:styleId="23">
    <w:name w:val="Table Text"/>
    <w:basedOn w:val="1"/>
    <w:autoRedefine/>
    <w:semiHidden/>
    <w:qFormat/>
    <w:uiPriority w:val="0"/>
    <w:rPr>
      <w:rFonts w:ascii="Calibri" w:hAnsi="Calibri" w:eastAsia="Calibri" w:cs="Calibri"/>
      <w:sz w:val="18"/>
      <w:szCs w:val="18"/>
      <w:lang w:eastAsia="en-US"/>
    </w:rPr>
  </w:style>
  <w:style w:type="character" w:customStyle="1" w:styleId="24">
    <w:name w:val="批注框文本 字符"/>
    <w:basedOn w:val="20"/>
    <w:link w:val="13"/>
    <w:qFormat/>
    <w:uiPriority w:val="0"/>
    <w:rPr>
      <w:kern w:val="2"/>
      <w:sz w:val="18"/>
      <w:szCs w:val="18"/>
    </w:rPr>
  </w:style>
  <w:style w:type="paragraph" w:styleId="25">
    <w:name w:val="List Paragraph"/>
    <w:basedOn w:val="1"/>
    <w:unhideWhenUsed/>
    <w:qFormat/>
    <w:uiPriority w:val="99"/>
    <w:pPr>
      <w:ind w:firstLine="420" w:firstLineChars="200"/>
    </w:pPr>
  </w:style>
  <w:style w:type="character" w:customStyle="1" w:styleId="26">
    <w:name w:val="标题 4 字符"/>
    <w:basedOn w:val="20"/>
    <w:link w:val="5"/>
    <w:semiHidden/>
    <w:qFormat/>
    <w:uiPriority w:val="0"/>
    <w:rPr>
      <w:rFonts w:ascii="Arial" w:hAnsi="Arial" w:eastAsia="黑体"/>
      <w:b/>
      <w:kern w:val="2"/>
      <w:sz w:val="28"/>
      <w:szCs w:val="24"/>
    </w:rPr>
  </w:style>
  <w:style w:type="character" w:customStyle="1" w:styleId="27">
    <w:name w:val="标题 5 字符"/>
    <w:basedOn w:val="20"/>
    <w:link w:val="6"/>
    <w:semiHidden/>
    <w:qFormat/>
    <w:uiPriority w:val="0"/>
    <w:rPr>
      <w:b/>
      <w:kern w:val="2"/>
      <w:sz w:val="28"/>
      <w:szCs w:val="24"/>
    </w:rPr>
  </w:style>
  <w:style w:type="character" w:customStyle="1" w:styleId="28">
    <w:name w:val="标题 6 字符"/>
    <w:basedOn w:val="20"/>
    <w:link w:val="7"/>
    <w:semiHidden/>
    <w:qFormat/>
    <w:uiPriority w:val="0"/>
    <w:rPr>
      <w:rFonts w:ascii="Arial" w:hAnsi="Arial" w:eastAsia="黑体"/>
      <w:b/>
      <w:kern w:val="2"/>
      <w:sz w:val="24"/>
      <w:szCs w:val="24"/>
    </w:rPr>
  </w:style>
  <w:style w:type="character" w:customStyle="1" w:styleId="29">
    <w:name w:val="标题 7 字符"/>
    <w:basedOn w:val="20"/>
    <w:link w:val="8"/>
    <w:semiHidden/>
    <w:qFormat/>
    <w:uiPriority w:val="0"/>
    <w:rPr>
      <w:b/>
      <w:kern w:val="2"/>
      <w:sz w:val="24"/>
      <w:szCs w:val="24"/>
    </w:rPr>
  </w:style>
  <w:style w:type="character" w:customStyle="1" w:styleId="30">
    <w:name w:val="标题 8 字符"/>
    <w:basedOn w:val="20"/>
    <w:link w:val="9"/>
    <w:semiHidden/>
    <w:qFormat/>
    <w:uiPriority w:val="0"/>
    <w:rPr>
      <w:rFonts w:ascii="Arial" w:hAnsi="Arial" w:eastAsia="黑体"/>
      <w:kern w:val="2"/>
      <w:sz w:val="24"/>
      <w:szCs w:val="24"/>
    </w:rPr>
  </w:style>
  <w:style w:type="character" w:customStyle="1" w:styleId="31">
    <w:name w:val="标题 9 字符"/>
    <w:basedOn w:val="20"/>
    <w:link w:val="10"/>
    <w:semiHidden/>
    <w:qFormat/>
    <w:uiPriority w:val="0"/>
    <w:rPr>
      <w:rFonts w:ascii="Arial" w:hAnsi="Arial" w:eastAsia="黑体"/>
      <w:kern w:val="2"/>
      <w:sz w:val="21"/>
      <w:szCs w:val="24"/>
    </w:rPr>
  </w:style>
  <w:style w:type="character" w:customStyle="1" w:styleId="32">
    <w:name w:val="正文文本 字符"/>
    <w:basedOn w:val="20"/>
    <w:link w:val="11"/>
    <w:semiHidden/>
    <w:qFormat/>
    <w:uiPriority w:val="0"/>
    <w:rPr>
      <w:rFonts w:ascii="宋体" w:hAnsi="宋体" w:cs="宋体"/>
      <w:kern w:val="2"/>
      <w:sz w:val="24"/>
      <w:szCs w:val="24"/>
      <w:lang w:eastAsia="en-US"/>
    </w:rPr>
  </w:style>
  <w:style w:type="character" w:customStyle="1" w:styleId="33">
    <w:name w:val="标题 2 字符"/>
    <w:basedOn w:val="20"/>
    <w:link w:val="3"/>
    <w:qFormat/>
    <w:uiPriority w:val="0"/>
    <w:rPr>
      <w:rFonts w:ascii="Arial" w:hAnsi="Arial" w:eastAsia="黑体" w:cstheme="minorBidi"/>
      <w:b/>
      <w:kern w:val="2"/>
      <w:sz w:val="32"/>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2205</Words>
  <Characters>2237</Characters>
  <Lines>27</Lines>
  <Paragraphs>7</Paragraphs>
  <TotalTime>0</TotalTime>
  <ScaleCrop>false</ScaleCrop>
  <LinksUpToDate>false</LinksUpToDate>
  <CharactersWithSpaces>2240</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2024-01-05T03:03:00Z</dcterms:created>
  <dc:creator>任永秋</dc:creator>
  <cp:lastModifiedBy>Y-clinging</cp:lastModifiedBy>
  <dcterms:modified xsi:type="dcterms:W3CDTF">2025-12-05T10:48:36Z</dcterms:modified>
  <cp:revision>144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287C431CADB7437EA7818C59C451D38F_13</vt:lpwstr>
  </property>
  <property fmtid="{D5CDD505-2E9C-101B-9397-08002B2CF9AE}" pid="4" name="KSOTemplateDocerSaveRecord">
    <vt:lpwstr>eyJoZGlkIjoiOTc3M2Y5NzIzMDFlZjAyY2Q4Njk5ODkyYjFjNzBiNTQiLCJ1c2VySWQiOiIyOTQxMTQxMzcifQ==</vt:lpwstr>
  </property>
</Properties>
</file>